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E6216" w14:textId="77777777" w:rsidR="00353D9C" w:rsidRPr="00353D9C" w:rsidRDefault="00353D9C" w:rsidP="00353D9C">
      <w:pPr>
        <w:pBdr>
          <w:top w:val="single" w:sz="24" w:space="0" w:color="549E39" w:themeColor="accent1"/>
          <w:left w:val="single" w:sz="24" w:space="0" w:color="549E39" w:themeColor="accent1"/>
          <w:bottom w:val="single" w:sz="24" w:space="0" w:color="549E39" w:themeColor="accent1"/>
          <w:right w:val="single" w:sz="24" w:space="0" w:color="549E39" w:themeColor="accent1"/>
        </w:pBdr>
        <w:shd w:val="clear" w:color="auto" w:fill="549E39" w:themeFill="accent1"/>
        <w:spacing w:before="100" w:after="0" w:line="276" w:lineRule="auto"/>
        <w:outlineLvl w:val="0"/>
        <w:rPr>
          <w:rFonts w:eastAsiaTheme="minorEastAsia"/>
          <w:caps/>
          <w:color w:val="FFFFFF" w:themeColor="background1"/>
          <w:spacing w:val="15"/>
          <w:kern w:val="0"/>
          <w:sz w:val="22"/>
          <w:szCs w:val="22"/>
          <w:lang w:val="pt-BR"/>
          <w14:ligatures w14:val="none"/>
        </w:rPr>
      </w:pPr>
      <w:r w:rsidRPr="00353D9C">
        <w:rPr>
          <w:rFonts w:eastAsiaTheme="minorEastAsia"/>
          <w:caps/>
          <w:color w:val="FFFFFF" w:themeColor="background1"/>
          <w:spacing w:val="15"/>
          <w:kern w:val="0"/>
          <w:sz w:val="22"/>
          <w:szCs w:val="22"/>
          <w:lang w:val="pt-BR"/>
          <w14:ligatures w14:val="none"/>
        </w:rPr>
        <w:t>A Fenda na Realidade e o Universo de "Axolotl"</w:t>
      </w:r>
    </w:p>
    <w:p w14:paraId="6A55CCDE" w14:textId="77777777" w:rsidR="00353D9C" w:rsidRPr="00353D9C" w:rsidRDefault="00353D9C" w:rsidP="00353D9C">
      <w:pPr>
        <w:pBdr>
          <w:top w:val="single" w:sz="24" w:space="0" w:color="DAEFD3" w:themeColor="accent1" w:themeTint="33"/>
          <w:left w:val="single" w:sz="24" w:space="0" w:color="DAEFD3" w:themeColor="accent1" w:themeTint="33"/>
          <w:bottom w:val="single" w:sz="24" w:space="0" w:color="DAEFD3" w:themeColor="accent1" w:themeTint="33"/>
          <w:right w:val="single" w:sz="24" w:space="0" w:color="DAEFD3" w:themeColor="accent1" w:themeTint="33"/>
        </w:pBdr>
        <w:shd w:val="clear" w:color="auto" w:fill="DAEFD3" w:themeFill="accent1" w:themeFillTint="33"/>
        <w:spacing w:before="100" w:after="0" w:line="276" w:lineRule="auto"/>
        <w:jc w:val="both"/>
        <w:outlineLvl w:val="1"/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</w:pPr>
      <w:r w:rsidRPr="00353D9C"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  <w:t>1. O que é a Literatura Fantástica? O Império da Dúvida</w:t>
      </w:r>
    </w:p>
    <w:p w14:paraId="78A1498B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Imagine que você está em sua rotina normal, no conforto de sua casa, e de repente algo impossível acontece: a sombra de um objeto se move sozinha ou um espelho reflete suas ações com alguns segundos de atraso. A literatura fantástica vive exatamente nessas rachaduras do dia a dia.</w:t>
      </w:r>
    </w:p>
    <w:p w14:paraId="5E8F6516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 xml:space="preserve">Para o teórico </w:t>
      </w:r>
      <w:proofErr w:type="spellStart"/>
      <w:r w:rsidRPr="00353D9C">
        <w:rPr>
          <w:rFonts w:eastAsiaTheme="minorEastAsia"/>
          <w:kern w:val="0"/>
          <w:lang w:val="pt-BR"/>
          <w14:ligatures w14:val="none"/>
        </w:rPr>
        <w:t>Tzvetan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 xml:space="preserve"> Todorov, o fantástico não é apenas uma história com monstros ou fantasmas. Ele se define por um efeito psicológico muito específico: </w:t>
      </w:r>
      <w:r w:rsidRPr="00353D9C">
        <w:rPr>
          <w:rFonts w:eastAsiaTheme="minorEastAsia"/>
          <w:b/>
          <w:bCs/>
          <w:kern w:val="0"/>
          <w:lang w:val="pt-BR"/>
          <w14:ligatures w14:val="none"/>
        </w:rPr>
        <w:t>a hesitação</w:t>
      </w:r>
      <w:r w:rsidRPr="00353D9C">
        <w:rPr>
          <w:rFonts w:eastAsiaTheme="minorEastAsia"/>
          <w:kern w:val="0"/>
          <w:lang w:val="pt-BR"/>
          <w14:ligatures w14:val="none"/>
        </w:rPr>
        <w:t>. Quando um evento impossível invade o mundo real, o personagem e o leitor ficam divididos:</w:t>
      </w:r>
    </w:p>
    <w:p w14:paraId="3E25E61E" w14:textId="77777777" w:rsidR="00353D9C" w:rsidRPr="00353D9C" w:rsidRDefault="00353D9C" w:rsidP="00353D9C">
      <w:pPr>
        <w:numPr>
          <w:ilvl w:val="0"/>
          <w:numId w:val="1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353D9C">
        <w:rPr>
          <w:rFonts w:eastAsiaTheme="minorEastAsia"/>
          <w:i/>
          <w:iCs/>
          <w:kern w:val="0"/>
          <w:lang w:val="pt-BR"/>
          <w14:ligatures w14:val="none"/>
        </w:rPr>
        <w:t>Isso é uma alucinação, um sonho ou um ataque de loucura?</w:t>
      </w:r>
      <w:r w:rsidRPr="00353D9C">
        <w:rPr>
          <w:rFonts w:eastAsiaTheme="minorEastAsia"/>
          <w:kern w:val="0"/>
          <w:lang w:val="pt-BR"/>
          <w14:ligatures w14:val="none"/>
        </w:rPr>
        <w:t xml:space="preserve"> </w:t>
      </w:r>
      <w:r w:rsidRPr="00353D9C">
        <w:rPr>
          <w:rFonts w:eastAsiaTheme="minorEastAsia"/>
          <w:kern w:val="0"/>
          <w14:ligatures w14:val="none"/>
        </w:rPr>
        <w:t>(</w:t>
      </w:r>
      <w:proofErr w:type="spellStart"/>
      <w:r w:rsidRPr="00353D9C">
        <w:rPr>
          <w:rFonts w:eastAsiaTheme="minorEastAsia"/>
          <w:kern w:val="0"/>
          <w14:ligatures w14:val="none"/>
        </w:rPr>
        <w:t>Explicação</w:t>
      </w:r>
      <w:proofErr w:type="spellEnd"/>
      <w:r w:rsidRPr="00353D9C">
        <w:rPr>
          <w:rFonts w:eastAsiaTheme="minorEastAsia"/>
          <w:kern w:val="0"/>
          <w14:ligatures w14:val="none"/>
        </w:rPr>
        <w:t xml:space="preserve"> racional).</w:t>
      </w:r>
    </w:p>
    <w:p w14:paraId="4EF9E0AB" w14:textId="77777777" w:rsidR="00353D9C" w:rsidRPr="00353D9C" w:rsidRDefault="00353D9C" w:rsidP="00353D9C">
      <w:pPr>
        <w:numPr>
          <w:ilvl w:val="0"/>
          <w:numId w:val="1"/>
        </w:numPr>
        <w:spacing w:before="100" w:after="200" w:line="276" w:lineRule="auto"/>
        <w:jc w:val="both"/>
        <w:rPr>
          <w:rFonts w:eastAsiaTheme="minorEastAsia"/>
          <w:kern w:val="0"/>
          <w14:ligatures w14:val="none"/>
        </w:rPr>
      </w:pPr>
      <w:r w:rsidRPr="00353D9C">
        <w:rPr>
          <w:rFonts w:eastAsiaTheme="minorEastAsia"/>
          <w:i/>
          <w:iCs/>
          <w:kern w:val="0"/>
          <w:lang w:val="pt-BR"/>
          <w14:ligatures w14:val="none"/>
        </w:rPr>
        <w:t>Ou as leis da natureza mudaram e o sobrenatural realmente aconteceu?</w:t>
      </w:r>
      <w:r w:rsidRPr="00353D9C">
        <w:rPr>
          <w:rFonts w:eastAsiaTheme="minorEastAsia"/>
          <w:kern w:val="0"/>
          <w:lang w:val="pt-BR"/>
          <w14:ligatures w14:val="none"/>
        </w:rPr>
        <w:t xml:space="preserve"> </w:t>
      </w:r>
      <w:r w:rsidRPr="00353D9C">
        <w:rPr>
          <w:rFonts w:eastAsiaTheme="minorEastAsia"/>
          <w:kern w:val="0"/>
          <w14:ligatures w14:val="none"/>
        </w:rPr>
        <w:t>(</w:t>
      </w:r>
      <w:proofErr w:type="spellStart"/>
      <w:r w:rsidRPr="00353D9C">
        <w:rPr>
          <w:rFonts w:eastAsiaTheme="minorEastAsia"/>
          <w:kern w:val="0"/>
          <w14:ligatures w14:val="none"/>
        </w:rPr>
        <w:t>Explicação</w:t>
      </w:r>
      <w:proofErr w:type="spellEnd"/>
      <w:r w:rsidRPr="00353D9C">
        <w:rPr>
          <w:rFonts w:eastAsiaTheme="minorEastAsia"/>
          <w:kern w:val="0"/>
          <w14:ligatures w14:val="none"/>
        </w:rPr>
        <w:t xml:space="preserve"> </w:t>
      </w:r>
      <w:proofErr w:type="spellStart"/>
      <w:r w:rsidRPr="00353D9C">
        <w:rPr>
          <w:rFonts w:eastAsiaTheme="minorEastAsia"/>
          <w:kern w:val="0"/>
          <w14:ligatures w14:val="none"/>
        </w:rPr>
        <w:t>impossível</w:t>
      </w:r>
      <w:proofErr w:type="spellEnd"/>
      <w:r w:rsidRPr="00353D9C">
        <w:rPr>
          <w:rFonts w:eastAsiaTheme="minorEastAsia"/>
          <w:kern w:val="0"/>
          <w14:ligatures w14:val="none"/>
        </w:rPr>
        <w:t>).</w:t>
      </w:r>
    </w:p>
    <w:p w14:paraId="632CDCCE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 xml:space="preserve">O fantástico puro dura exatamente o tempo dessa dúvida. Além disso, o psicólogo Sigmund Freud usava o termo </w:t>
      </w:r>
      <w:proofErr w:type="spellStart"/>
      <w:r w:rsidRPr="00353D9C">
        <w:rPr>
          <w:rFonts w:eastAsiaTheme="minorEastAsia"/>
          <w:b/>
          <w:bCs/>
          <w:kern w:val="0"/>
          <w:lang w:val="pt-BR"/>
          <w14:ligatures w14:val="none"/>
        </w:rPr>
        <w:t>Unheimliche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 xml:space="preserve"> (traduzido como "o </w:t>
      </w:r>
      <w:proofErr w:type="spellStart"/>
      <w:r w:rsidRPr="00353D9C">
        <w:rPr>
          <w:rFonts w:eastAsiaTheme="minorEastAsia"/>
          <w:kern w:val="0"/>
          <w:lang w:val="pt-BR"/>
          <w14:ligatures w14:val="none"/>
        </w:rPr>
        <w:t>infamiliar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>" ou "o inquietante") para descrever o horror que nasce quando algo que nos era extremamente familiar, seguro e doméstico (como o nosso próprio corpo ou a nossa casa) de repente se transforma em algo estranho e ameaçador.</w:t>
      </w:r>
    </w:p>
    <w:p w14:paraId="4B1FBF20" w14:textId="77777777" w:rsidR="00353D9C" w:rsidRPr="00353D9C" w:rsidRDefault="00353D9C" w:rsidP="00353D9C">
      <w:pPr>
        <w:pBdr>
          <w:top w:val="single" w:sz="24" w:space="0" w:color="DAEFD3" w:themeColor="accent1" w:themeTint="33"/>
          <w:left w:val="single" w:sz="24" w:space="0" w:color="DAEFD3" w:themeColor="accent1" w:themeTint="33"/>
          <w:bottom w:val="single" w:sz="24" w:space="0" w:color="DAEFD3" w:themeColor="accent1" w:themeTint="33"/>
          <w:right w:val="single" w:sz="24" w:space="0" w:color="DAEFD3" w:themeColor="accent1" w:themeTint="33"/>
        </w:pBdr>
        <w:shd w:val="clear" w:color="auto" w:fill="DAEFD3" w:themeFill="accent1" w:themeFillTint="33"/>
        <w:spacing w:before="100" w:after="0" w:line="276" w:lineRule="auto"/>
        <w:jc w:val="both"/>
        <w:outlineLvl w:val="1"/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</w:pPr>
      <w:r w:rsidRPr="00353D9C"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  <w:t>2. Julio Cortázar e o "Knockout" Literário</w:t>
      </w:r>
    </w:p>
    <w:p w14:paraId="1BF404DF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 xml:space="preserve">O autor argentino </w:t>
      </w:r>
      <w:proofErr w:type="spellStart"/>
      <w:r w:rsidRPr="00353D9C">
        <w:rPr>
          <w:rFonts w:eastAsiaTheme="minorEastAsia"/>
          <w:kern w:val="0"/>
          <w:lang w:val="pt-BR"/>
          <w14:ligatures w14:val="none"/>
        </w:rPr>
        <w:t>Julio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 xml:space="preserve"> Cortázar (1914–1984) é um dos maiores mestres do conto fantástico moderno. Ele explicava o impacto desse gênero literário usando uma metáfora brilhante do boxe:</w:t>
      </w:r>
    </w:p>
    <w:p w14:paraId="7B6B951B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i/>
          <w:iCs/>
          <w:kern w:val="0"/>
          <w:lang w:val="pt-BR"/>
          <w14:ligatures w14:val="none"/>
        </w:rPr>
        <w:t>"O romance ganha sempre por pontos, enquanto o conto deve ganhar por knockout."</w:t>
      </w:r>
    </w:p>
    <w:p w14:paraId="6944328E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Um bom conto fantástico é um golpe rápido e devastador. Ele não se passa em castelos mal-assombrados ou galáxias distantes; Cortázar instala o absurdo em cenários absolutamente comuns urbanos — salas de estar, escritórios ou, no caso de "</w:t>
      </w:r>
      <w:proofErr w:type="spellStart"/>
      <w:r w:rsidRPr="00353D9C">
        <w:rPr>
          <w:rFonts w:eastAsiaTheme="minorEastAsia"/>
          <w:kern w:val="0"/>
          <w:lang w:val="pt-BR"/>
          <w14:ligatures w14:val="none"/>
        </w:rPr>
        <w:t>Axolotl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 xml:space="preserve">", em um aquário público em Paris (o </w:t>
      </w:r>
      <w:r w:rsidRPr="00353D9C">
        <w:rPr>
          <w:rFonts w:eastAsiaTheme="minorEastAsia"/>
          <w:i/>
          <w:iCs/>
          <w:kern w:val="0"/>
          <w:lang w:val="pt-BR"/>
          <w14:ligatures w14:val="none"/>
        </w:rPr>
        <w:t xml:space="preserve">Jardin </w:t>
      </w:r>
      <w:proofErr w:type="spellStart"/>
      <w:r w:rsidRPr="00353D9C">
        <w:rPr>
          <w:rFonts w:eastAsiaTheme="minorEastAsia"/>
          <w:i/>
          <w:iCs/>
          <w:kern w:val="0"/>
          <w:lang w:val="pt-BR"/>
          <w14:ligatures w14:val="none"/>
        </w:rPr>
        <w:t>des</w:t>
      </w:r>
      <w:proofErr w:type="spellEnd"/>
      <w:r w:rsidRPr="00353D9C">
        <w:rPr>
          <w:rFonts w:eastAsiaTheme="minorEastAsia"/>
          <w:i/>
          <w:iCs/>
          <w:kern w:val="0"/>
          <w:lang w:val="pt-BR"/>
          <w14:ligatures w14:val="none"/>
        </w:rPr>
        <w:t xml:space="preserve"> Plantes</w:t>
      </w:r>
      <w:r w:rsidRPr="00353D9C">
        <w:rPr>
          <w:rFonts w:eastAsiaTheme="minorEastAsia"/>
          <w:kern w:val="0"/>
          <w:lang w:val="pt-BR"/>
          <w14:ligatures w14:val="none"/>
        </w:rPr>
        <w:t>). Ao ancorar a história na realidade mais banal, o choque da quebra lógica se torna muito mais profundo para quem lê.</w:t>
      </w:r>
    </w:p>
    <w:p w14:paraId="78545443" w14:textId="77777777" w:rsidR="00353D9C" w:rsidRPr="00353D9C" w:rsidRDefault="00353D9C" w:rsidP="00353D9C">
      <w:pPr>
        <w:pBdr>
          <w:top w:val="single" w:sz="24" w:space="0" w:color="DAEFD3" w:themeColor="accent1" w:themeTint="33"/>
          <w:left w:val="single" w:sz="24" w:space="0" w:color="DAEFD3" w:themeColor="accent1" w:themeTint="33"/>
          <w:bottom w:val="single" w:sz="24" w:space="0" w:color="DAEFD3" w:themeColor="accent1" w:themeTint="33"/>
          <w:right w:val="single" w:sz="24" w:space="0" w:color="DAEFD3" w:themeColor="accent1" w:themeTint="33"/>
        </w:pBdr>
        <w:shd w:val="clear" w:color="auto" w:fill="DAEFD3" w:themeFill="accent1" w:themeFillTint="33"/>
        <w:spacing w:before="100" w:after="0" w:line="276" w:lineRule="auto"/>
        <w:jc w:val="both"/>
        <w:outlineLvl w:val="1"/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</w:pPr>
      <w:r w:rsidRPr="00353D9C"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  <w:t>3. Anatomia de "Axolotl": A Metamorfose da Identidade</w:t>
      </w:r>
    </w:p>
    <w:p w14:paraId="56319702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No conto "</w:t>
      </w:r>
      <w:proofErr w:type="spellStart"/>
      <w:r w:rsidRPr="00353D9C">
        <w:rPr>
          <w:rFonts w:eastAsiaTheme="minorEastAsia"/>
          <w:kern w:val="0"/>
          <w:lang w:val="pt-BR"/>
          <w14:ligatures w14:val="none"/>
        </w:rPr>
        <w:t>Axolotl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 xml:space="preserve">", acompanhamos um homem jovem e solitário que vive em Paris. Sentindo-se alienado e desconectado da sociedade moderna, ele passa a visitar diariamente o aquário do </w:t>
      </w:r>
      <w:r w:rsidRPr="00353D9C">
        <w:rPr>
          <w:rFonts w:eastAsiaTheme="minorEastAsia"/>
          <w:i/>
          <w:iCs/>
          <w:kern w:val="0"/>
          <w:lang w:val="pt-BR"/>
          <w14:ligatures w14:val="none"/>
        </w:rPr>
        <w:t xml:space="preserve">Jardin </w:t>
      </w:r>
      <w:proofErr w:type="spellStart"/>
      <w:r w:rsidRPr="00353D9C">
        <w:rPr>
          <w:rFonts w:eastAsiaTheme="minorEastAsia"/>
          <w:i/>
          <w:iCs/>
          <w:kern w:val="0"/>
          <w:lang w:val="pt-BR"/>
          <w14:ligatures w14:val="none"/>
        </w:rPr>
        <w:t>des</w:t>
      </w:r>
      <w:proofErr w:type="spellEnd"/>
      <w:r w:rsidRPr="00353D9C">
        <w:rPr>
          <w:rFonts w:eastAsiaTheme="minorEastAsia"/>
          <w:i/>
          <w:iCs/>
          <w:kern w:val="0"/>
          <w:lang w:val="pt-BR"/>
          <w14:ligatures w14:val="none"/>
        </w:rPr>
        <w:t xml:space="preserve"> Plantes</w:t>
      </w:r>
      <w:r w:rsidRPr="00353D9C">
        <w:rPr>
          <w:rFonts w:eastAsiaTheme="minorEastAsia"/>
          <w:kern w:val="0"/>
          <w:lang w:val="pt-BR"/>
          <w14:ligatures w14:val="none"/>
        </w:rPr>
        <w:t xml:space="preserve">. Lá, ele ignora os peixes comuns e fica completamente obcecado por pequenas criaturas aquáticas mexicanas: os axolotes (ou </w:t>
      </w:r>
      <w:proofErr w:type="spellStart"/>
      <w:r w:rsidRPr="00353D9C">
        <w:rPr>
          <w:rFonts w:eastAsiaTheme="minorEastAsia"/>
          <w:i/>
          <w:iCs/>
          <w:kern w:val="0"/>
          <w:lang w:val="pt-BR"/>
          <w14:ligatures w14:val="none"/>
        </w:rPr>
        <w:t>ajolotes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>).</w:t>
      </w:r>
    </w:p>
    <w:p w14:paraId="477B0D8E" w14:textId="77777777" w:rsidR="00353D9C" w:rsidRPr="00353D9C" w:rsidRDefault="00353D9C" w:rsidP="00353D9C">
      <w:pPr>
        <w:pBdr>
          <w:top w:val="single" w:sz="6" w:space="2" w:color="549E39" w:themeColor="accent1"/>
        </w:pBdr>
        <w:spacing w:before="300" w:after="0" w:line="276" w:lineRule="auto"/>
        <w:outlineLvl w:val="2"/>
        <w:rPr>
          <w:rFonts w:eastAsiaTheme="minorEastAsia"/>
          <w:caps/>
          <w:color w:val="294E1C" w:themeColor="accent1" w:themeShade="7F"/>
          <w:spacing w:val="15"/>
          <w:kern w:val="0"/>
          <w:sz w:val="20"/>
          <w:szCs w:val="20"/>
          <w:lang w:val="pt-BR"/>
          <w14:ligatures w14:val="none"/>
        </w:rPr>
      </w:pPr>
      <w:r w:rsidRPr="00353D9C">
        <w:rPr>
          <w:rFonts w:eastAsiaTheme="minorEastAsia"/>
          <w:caps/>
          <w:color w:val="294E1C" w:themeColor="accent1" w:themeShade="7F"/>
          <w:spacing w:val="15"/>
          <w:kern w:val="0"/>
          <w:sz w:val="20"/>
          <w:szCs w:val="20"/>
          <w:lang w:val="pt-BR"/>
          <w14:ligatures w14:val="none"/>
        </w:rPr>
        <w:t>A Biologia do Símbolo: O que é a Neotenia?</w:t>
      </w:r>
    </w:p>
    <w:p w14:paraId="56C3D4A8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 xml:space="preserve">Biologicamente, o axolote é uma espécie de salamandra que possui uma característica única chamada </w:t>
      </w:r>
      <w:r w:rsidRPr="00353D9C">
        <w:rPr>
          <w:rFonts w:eastAsiaTheme="minorEastAsia"/>
          <w:b/>
          <w:bCs/>
          <w:kern w:val="0"/>
          <w:lang w:val="pt-BR"/>
          <w14:ligatures w14:val="none"/>
        </w:rPr>
        <w:t>neotenia</w:t>
      </w:r>
      <w:r w:rsidRPr="00353D9C">
        <w:rPr>
          <w:rFonts w:eastAsiaTheme="minorEastAsia"/>
          <w:kern w:val="0"/>
          <w:lang w:val="pt-BR"/>
          <w14:ligatures w14:val="none"/>
        </w:rPr>
        <w:t>. Isso significa que o animal atinge a maturidade sexual e é capaz de se reproduzir mantendo, durante a vida inteira, a sua forma larval aquática (com olhos sem pálpebras e brânquias externas que parecem raminhos de coral vermelho), sem nunca completar a metamorfose para a fase adulta terrestre. No conto, essa característica funciona como uma metáfora perfeita da incompletude humana, da paralisia existencial e da resistência de quem se recusa a se moldar às exigências do mundo exterior.</w:t>
      </w:r>
    </w:p>
    <w:p w14:paraId="31C2033B" w14:textId="77777777" w:rsidR="00353D9C" w:rsidRPr="00353D9C" w:rsidRDefault="00353D9C" w:rsidP="00353D9C">
      <w:pPr>
        <w:pBdr>
          <w:top w:val="single" w:sz="6" w:space="2" w:color="549E39" w:themeColor="accent1"/>
        </w:pBdr>
        <w:spacing w:before="300" w:after="0" w:line="276" w:lineRule="auto"/>
        <w:outlineLvl w:val="2"/>
        <w:rPr>
          <w:rFonts w:eastAsiaTheme="minorEastAsia"/>
          <w:caps/>
          <w:color w:val="294E1C" w:themeColor="accent1" w:themeShade="7F"/>
          <w:spacing w:val="15"/>
          <w:kern w:val="0"/>
          <w:sz w:val="20"/>
          <w:szCs w:val="20"/>
          <w:lang w:val="pt-BR"/>
          <w14:ligatures w14:val="none"/>
        </w:rPr>
      </w:pPr>
      <w:r w:rsidRPr="00353D9C">
        <w:rPr>
          <w:rFonts w:eastAsiaTheme="minorEastAsia"/>
          <w:caps/>
          <w:color w:val="294E1C" w:themeColor="accent1" w:themeShade="7F"/>
          <w:spacing w:val="15"/>
          <w:kern w:val="0"/>
          <w:sz w:val="20"/>
          <w:szCs w:val="20"/>
          <w:lang w:val="pt-BR"/>
          <w14:ligatures w14:val="none"/>
        </w:rPr>
        <w:lastRenderedPageBreak/>
        <w:t>A Armadilha dos Pronomes e a Troca de Consciência</w:t>
      </w:r>
    </w:p>
    <w:p w14:paraId="7B02ABDF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 xml:space="preserve">O ápice do fantástico psicológico no conto ocorre quando a barreira de vidro do aquário se dissolve metaforicamente e ocorre uma </w:t>
      </w:r>
      <w:r w:rsidRPr="00353D9C">
        <w:rPr>
          <w:rFonts w:eastAsiaTheme="minorEastAsia"/>
          <w:b/>
          <w:bCs/>
          <w:kern w:val="0"/>
          <w:lang w:val="pt-BR"/>
          <w14:ligatures w14:val="none"/>
        </w:rPr>
        <w:t>transferência de consciência</w:t>
      </w:r>
      <w:r w:rsidRPr="00353D9C">
        <w:rPr>
          <w:rFonts w:eastAsiaTheme="minorEastAsia"/>
          <w:kern w:val="0"/>
          <w:lang w:val="pt-BR"/>
          <w14:ligatures w14:val="none"/>
        </w:rPr>
        <w:t xml:space="preserve">. O homem, de tanto encarar os pontos de ouro transparente nos olhos dos anfíbios, descobre-se subitamente </w:t>
      </w:r>
      <w:r w:rsidRPr="00353D9C">
        <w:rPr>
          <w:rFonts w:eastAsiaTheme="minorEastAsia"/>
          <w:i/>
          <w:iCs/>
          <w:kern w:val="0"/>
          <w:lang w:val="pt-BR"/>
          <w14:ligatures w14:val="none"/>
        </w:rPr>
        <w:t>dentro</w:t>
      </w:r>
      <w:r w:rsidRPr="00353D9C">
        <w:rPr>
          <w:rFonts w:eastAsiaTheme="minorEastAsia"/>
          <w:kern w:val="0"/>
          <w:lang w:val="pt-BR"/>
          <w14:ligatures w14:val="none"/>
        </w:rPr>
        <w:t xml:space="preserve"> do aquário, transformado em um axolote.</w:t>
      </w:r>
    </w:p>
    <w:p w14:paraId="3088881E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Cortázar realiza isso por meio de uma engenharia gramatical cirúrgica:</w:t>
      </w:r>
    </w:p>
    <w:p w14:paraId="00DAB55A" w14:textId="77777777" w:rsidR="00353D9C" w:rsidRPr="00353D9C" w:rsidRDefault="00353D9C" w:rsidP="00353D9C">
      <w:pPr>
        <w:numPr>
          <w:ilvl w:val="0"/>
          <w:numId w:val="2"/>
        </w:num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O conto começa com o narrador em primeira pessoa ("Eu ia vê-los", "Eu pensava").</w:t>
      </w:r>
    </w:p>
    <w:p w14:paraId="616BF7FD" w14:textId="77777777" w:rsidR="00353D9C" w:rsidRPr="00353D9C" w:rsidRDefault="00353D9C" w:rsidP="00353D9C">
      <w:pPr>
        <w:numPr>
          <w:ilvl w:val="0"/>
          <w:numId w:val="2"/>
        </w:num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Passa por um momento de coletividade ("Nós os axolotes").</w:t>
      </w:r>
    </w:p>
    <w:p w14:paraId="06158AE5" w14:textId="77777777" w:rsidR="00353D9C" w:rsidRPr="00353D9C" w:rsidRDefault="00353D9C" w:rsidP="00353D9C">
      <w:pPr>
        <w:numPr>
          <w:ilvl w:val="0"/>
          <w:numId w:val="2"/>
        </w:num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Termina com a consciência humana presa no corpo do anfíbio, olhando pelo vidro o seu antigo corpo de homem se afastar, tratando-o agora na terceira pessoa ("Ele se afastava", "Ele vinha me ver").</w:t>
      </w:r>
    </w:p>
    <w:p w14:paraId="037E13F0" w14:textId="77777777" w:rsidR="00353D9C" w:rsidRPr="00353D9C" w:rsidRDefault="00353D9C" w:rsidP="00353D9C">
      <w:pPr>
        <w:pBdr>
          <w:top w:val="single" w:sz="6" w:space="2" w:color="549E39" w:themeColor="accent1"/>
        </w:pBdr>
        <w:spacing w:before="300" w:after="0" w:line="276" w:lineRule="auto"/>
        <w:outlineLvl w:val="2"/>
        <w:rPr>
          <w:rFonts w:eastAsiaTheme="minorEastAsia"/>
          <w:caps/>
          <w:color w:val="294E1C" w:themeColor="accent1" w:themeShade="7F"/>
          <w:spacing w:val="15"/>
          <w:kern w:val="0"/>
          <w:sz w:val="20"/>
          <w:szCs w:val="20"/>
          <w:lang w:val="pt-BR"/>
          <w14:ligatures w14:val="none"/>
        </w:rPr>
      </w:pPr>
      <w:r w:rsidRPr="00353D9C">
        <w:rPr>
          <w:rFonts w:eastAsiaTheme="minorEastAsia"/>
          <w:caps/>
          <w:color w:val="294E1C" w:themeColor="accent1" w:themeShade="7F"/>
          <w:spacing w:val="15"/>
          <w:kern w:val="0"/>
          <w:sz w:val="20"/>
          <w:szCs w:val="20"/>
          <w:lang w:val="pt-BR"/>
          <w14:ligatures w14:val="none"/>
        </w:rPr>
        <w:t>O Horror de Estar "Enterrado Vivo"</w:t>
      </w:r>
    </w:p>
    <w:p w14:paraId="16CFA021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O maior drama do conto não é a transformação física em si, mas a mente. O narrador mantém a sua lucidez e capacidade de reflexão humana intactas, mas está preso em um corpo animal inexpressivo, imóvel e incapaz de emitir sons. É o ápice da incomunicabilidade e da solidão da vida moderna: estar consciente, mas completamente isolado do resto do mundo, com todas as pontes de comunicação cortadas.</w:t>
      </w:r>
    </w:p>
    <w:p w14:paraId="363EBF78" w14:textId="77777777" w:rsidR="00353D9C" w:rsidRPr="00353D9C" w:rsidRDefault="00353D9C" w:rsidP="00353D9C">
      <w:pPr>
        <w:pBdr>
          <w:top w:val="single" w:sz="24" w:space="0" w:color="DAEFD3" w:themeColor="accent1" w:themeTint="33"/>
          <w:left w:val="single" w:sz="24" w:space="0" w:color="DAEFD3" w:themeColor="accent1" w:themeTint="33"/>
          <w:bottom w:val="single" w:sz="24" w:space="0" w:color="DAEFD3" w:themeColor="accent1" w:themeTint="33"/>
          <w:right w:val="single" w:sz="24" w:space="0" w:color="DAEFD3" w:themeColor="accent1" w:themeTint="33"/>
        </w:pBdr>
        <w:shd w:val="clear" w:color="auto" w:fill="DAEFD3" w:themeFill="accent1" w:themeFillTint="33"/>
        <w:spacing w:before="100" w:after="0" w:line="276" w:lineRule="auto"/>
        <w:jc w:val="both"/>
        <w:outlineLvl w:val="1"/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</w:pPr>
      <w:r w:rsidRPr="00353D9C"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  <w:t>4. Perspectivismo e Contexto Latino-Americano</w:t>
      </w:r>
    </w:p>
    <w:p w14:paraId="20444240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A análise crítica contemporânea (como os estudos de perspectivismo literário) destaca que "</w:t>
      </w:r>
      <w:proofErr w:type="spellStart"/>
      <w:r w:rsidRPr="00353D9C">
        <w:rPr>
          <w:rFonts w:eastAsiaTheme="minorEastAsia"/>
          <w:kern w:val="0"/>
          <w:lang w:val="pt-BR"/>
          <w14:ligatures w14:val="none"/>
        </w:rPr>
        <w:t>Axolotl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>" vai muito além de uma simples história de terror psicológico.</w:t>
      </w:r>
    </w:p>
    <w:p w14:paraId="75AE5B0D" w14:textId="77777777" w:rsidR="00353D9C" w:rsidRPr="00353D9C" w:rsidRDefault="00353D9C" w:rsidP="00353D9C">
      <w:pPr>
        <w:numPr>
          <w:ilvl w:val="0"/>
          <w:numId w:val="3"/>
        </w:num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b/>
          <w:bCs/>
          <w:kern w:val="0"/>
          <w:lang w:val="pt-BR"/>
          <w14:ligatures w14:val="none"/>
        </w:rPr>
        <w:t>Inversão do Antropocentrismo:</w:t>
      </w:r>
      <w:r w:rsidRPr="00353D9C">
        <w:rPr>
          <w:rFonts w:eastAsiaTheme="minorEastAsia"/>
          <w:kern w:val="0"/>
          <w:lang w:val="pt-BR"/>
          <w14:ligatures w14:val="none"/>
        </w:rPr>
        <w:t xml:space="preserve"> O conto desafia a ideia ocidental de que o ser humano é o único centro de consciência do planeta. Ele dialoga com visões xamânicas e com o perspectivismo (trabalhado por teóricos como Viveiros de Castro), onde a condição de "sujeito" e o ponto de vista pensante se estendem também aos animais ("se existe, logo pensa").</w:t>
      </w:r>
    </w:p>
    <w:p w14:paraId="3CE7FEB4" w14:textId="77777777" w:rsidR="00353D9C" w:rsidRPr="00353D9C" w:rsidRDefault="00353D9C" w:rsidP="00353D9C">
      <w:pPr>
        <w:numPr>
          <w:ilvl w:val="0"/>
          <w:numId w:val="3"/>
        </w:num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b/>
          <w:bCs/>
          <w:kern w:val="0"/>
          <w:lang w:val="pt-BR"/>
          <w14:ligatures w14:val="none"/>
        </w:rPr>
        <w:t>O Encontro com a Alteridade:</w:t>
      </w:r>
      <w:r w:rsidRPr="00353D9C">
        <w:rPr>
          <w:rFonts w:eastAsiaTheme="minorEastAsia"/>
          <w:kern w:val="0"/>
          <w:lang w:val="pt-BR"/>
          <w14:ligatures w14:val="none"/>
        </w:rPr>
        <w:t xml:space="preserve"> O axolote é uma criatura sagrada asteca (ligada ao deus </w:t>
      </w:r>
      <w:proofErr w:type="spellStart"/>
      <w:r w:rsidRPr="00353D9C">
        <w:rPr>
          <w:rFonts w:eastAsiaTheme="minorEastAsia"/>
          <w:i/>
          <w:iCs/>
          <w:kern w:val="0"/>
          <w:lang w:val="pt-BR"/>
          <w14:ligatures w14:val="none"/>
        </w:rPr>
        <w:t>Xolotl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 xml:space="preserve">, o irmão gêmeo de </w:t>
      </w:r>
      <w:proofErr w:type="spellStart"/>
      <w:r w:rsidRPr="00353D9C">
        <w:rPr>
          <w:rFonts w:eastAsiaTheme="minorEastAsia"/>
          <w:kern w:val="0"/>
          <w:lang w:val="pt-BR"/>
          <w14:ligatures w14:val="none"/>
        </w:rPr>
        <w:t>Quetzalcóatl</w:t>
      </w:r>
      <w:proofErr w:type="spellEnd"/>
      <w:r w:rsidRPr="00353D9C">
        <w:rPr>
          <w:rFonts w:eastAsiaTheme="minorEastAsia"/>
          <w:kern w:val="0"/>
          <w:lang w:val="pt-BR"/>
          <w14:ligatures w14:val="none"/>
        </w:rPr>
        <w:t xml:space="preserve"> que se metamorfoseava para escapar da morte). Ver esses seres confinados em uma pequena caixa de vidro no coração de Paris é uma alegoria poderosa sobre a colonização: representa a forma como o mundo moderno ocidental enclausura, exibe e marginaliza as culturas indígenas americanas, transformando-as em um espetáculo exótico. A obsessão do narrador é uma tentativa desesperada de resgatar e se reconectar com as suas próprias raízes latino-americanas decepadas pela alienação europeia.</w:t>
      </w:r>
    </w:p>
    <w:p w14:paraId="2B231855" w14:textId="77777777" w:rsidR="00353D9C" w:rsidRPr="00353D9C" w:rsidRDefault="00353D9C" w:rsidP="00353D9C">
      <w:pPr>
        <w:pBdr>
          <w:top w:val="single" w:sz="24" w:space="0" w:color="DAEFD3" w:themeColor="accent1" w:themeTint="33"/>
          <w:left w:val="single" w:sz="24" w:space="0" w:color="DAEFD3" w:themeColor="accent1" w:themeTint="33"/>
          <w:bottom w:val="single" w:sz="24" w:space="0" w:color="DAEFD3" w:themeColor="accent1" w:themeTint="33"/>
          <w:right w:val="single" w:sz="24" w:space="0" w:color="DAEFD3" w:themeColor="accent1" w:themeTint="33"/>
        </w:pBdr>
        <w:shd w:val="clear" w:color="auto" w:fill="DAEFD3" w:themeFill="accent1" w:themeFillTint="33"/>
        <w:spacing w:before="100" w:after="0" w:line="276" w:lineRule="auto"/>
        <w:jc w:val="both"/>
        <w:outlineLvl w:val="1"/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</w:pPr>
      <w:r w:rsidRPr="00353D9C">
        <w:rPr>
          <w:rFonts w:ascii="Aptos ExtraBold" w:eastAsiaTheme="minorEastAsia" w:hAnsi="Aptos ExtraBold"/>
          <w:caps/>
          <w:color w:val="455F51" w:themeColor="text2"/>
          <w:spacing w:val="15"/>
          <w:kern w:val="0"/>
          <w:sz w:val="20"/>
          <w:szCs w:val="20"/>
          <w:lang w:val="pt-BR"/>
          <w14:ligatures w14:val="none"/>
        </w:rPr>
        <w:t>5. Diferença Crucial: Fantástico vs. Realismo Mágico</w:t>
      </w:r>
    </w:p>
    <w:p w14:paraId="7C693FA7" w14:textId="77777777" w:rsidR="00353D9C" w:rsidRPr="00353D9C" w:rsidRDefault="00353D9C" w:rsidP="00353D9C">
      <w:p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kern w:val="0"/>
          <w:lang w:val="pt-BR"/>
          <w14:ligatures w14:val="none"/>
        </w:rPr>
        <w:t>Para não errar na análise literária, guarde bem esta distinção:</w:t>
      </w:r>
    </w:p>
    <w:p w14:paraId="6CBBF482" w14:textId="77777777" w:rsidR="00353D9C" w:rsidRPr="00353D9C" w:rsidRDefault="00353D9C" w:rsidP="00353D9C">
      <w:pPr>
        <w:numPr>
          <w:ilvl w:val="0"/>
          <w:numId w:val="4"/>
        </w:num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b/>
          <w:bCs/>
          <w:kern w:val="0"/>
          <w:lang w:val="pt-BR"/>
          <w14:ligatures w14:val="none"/>
        </w:rPr>
        <w:t>Literatura Fantástica (Cortázar):</w:t>
      </w:r>
      <w:r w:rsidRPr="00353D9C">
        <w:rPr>
          <w:rFonts w:eastAsiaTheme="minorEastAsia"/>
          <w:kern w:val="0"/>
          <w:lang w:val="pt-BR"/>
          <w14:ligatures w14:val="none"/>
        </w:rPr>
        <w:t xml:space="preserve"> O elemento extraordinário causa </w:t>
      </w:r>
      <w:r w:rsidRPr="00353D9C">
        <w:rPr>
          <w:rFonts w:eastAsiaTheme="minorEastAsia"/>
          <w:b/>
          <w:bCs/>
          <w:kern w:val="0"/>
          <w:lang w:val="pt-BR"/>
          <w14:ligatures w14:val="none"/>
        </w:rPr>
        <w:t>ruptura, medo, angústia e choque</w:t>
      </w:r>
      <w:r w:rsidRPr="00353D9C">
        <w:rPr>
          <w:rFonts w:eastAsiaTheme="minorEastAsia"/>
          <w:kern w:val="0"/>
          <w:lang w:val="pt-BR"/>
          <w14:ligatures w14:val="none"/>
        </w:rPr>
        <w:t>. Ele quebra as regras do mundo e deixa personagens e leitores em estado de crise e dúvida profunda.</w:t>
      </w:r>
    </w:p>
    <w:p w14:paraId="01A00F66" w14:textId="77777777" w:rsidR="00353D9C" w:rsidRPr="00353D9C" w:rsidRDefault="00353D9C" w:rsidP="00353D9C">
      <w:pPr>
        <w:numPr>
          <w:ilvl w:val="0"/>
          <w:numId w:val="4"/>
        </w:numPr>
        <w:spacing w:before="100" w:after="200" w:line="276" w:lineRule="auto"/>
        <w:jc w:val="both"/>
        <w:rPr>
          <w:rFonts w:eastAsiaTheme="minorEastAsia"/>
          <w:kern w:val="0"/>
          <w:lang w:val="pt-BR"/>
          <w14:ligatures w14:val="none"/>
        </w:rPr>
      </w:pPr>
      <w:r w:rsidRPr="00353D9C">
        <w:rPr>
          <w:rFonts w:eastAsiaTheme="minorEastAsia"/>
          <w:b/>
          <w:bCs/>
          <w:kern w:val="0"/>
          <w:lang w:val="pt-BR"/>
          <w14:ligatures w14:val="none"/>
        </w:rPr>
        <w:t>Realismo Mágico / Maravilhoso (Gabriel García Márquez):</w:t>
      </w:r>
      <w:r w:rsidRPr="00353D9C">
        <w:rPr>
          <w:rFonts w:eastAsiaTheme="minorEastAsia"/>
          <w:kern w:val="0"/>
          <w:lang w:val="pt-BR"/>
          <w14:ligatures w14:val="none"/>
        </w:rPr>
        <w:t xml:space="preserve"> O elemento extraordinário é </w:t>
      </w:r>
      <w:r w:rsidRPr="00353D9C">
        <w:rPr>
          <w:rFonts w:eastAsiaTheme="minorEastAsia"/>
          <w:b/>
          <w:bCs/>
          <w:kern w:val="0"/>
          <w:lang w:val="pt-BR"/>
          <w14:ligatures w14:val="none"/>
        </w:rPr>
        <w:t>naturalizado</w:t>
      </w:r>
      <w:r w:rsidRPr="00353D9C">
        <w:rPr>
          <w:rFonts w:eastAsiaTheme="minorEastAsia"/>
          <w:kern w:val="0"/>
          <w:lang w:val="pt-BR"/>
          <w14:ligatures w14:val="none"/>
        </w:rPr>
        <w:t>. Se um personagem sai voando ou uma peste de insônia atinge uma cidade, as pessoas reagem com naturalidade, integrando o milagre à rotina diária como se fizesse parte das leis comuns da física.</w:t>
      </w:r>
    </w:p>
    <w:p w14:paraId="636EABC6" w14:textId="77777777" w:rsidR="00BC60F4" w:rsidRPr="00353D9C" w:rsidRDefault="00BC60F4">
      <w:pPr>
        <w:rPr>
          <w:lang w:val="pt-BR"/>
        </w:rPr>
      </w:pPr>
    </w:p>
    <w:sectPr w:rsidR="00BC60F4" w:rsidRPr="00353D9C" w:rsidSect="00353D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2561"/>
    <w:multiLevelType w:val="multilevel"/>
    <w:tmpl w:val="4AAC0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BD0A2F"/>
    <w:multiLevelType w:val="multilevel"/>
    <w:tmpl w:val="966E9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560AD3"/>
    <w:multiLevelType w:val="multilevel"/>
    <w:tmpl w:val="EFE8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2D49F5"/>
    <w:multiLevelType w:val="multilevel"/>
    <w:tmpl w:val="197E5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5596657">
    <w:abstractNumId w:val="2"/>
  </w:num>
  <w:num w:numId="2" w16cid:durableId="917907767">
    <w:abstractNumId w:val="0"/>
  </w:num>
  <w:num w:numId="3" w16cid:durableId="1555005014">
    <w:abstractNumId w:val="1"/>
  </w:num>
  <w:num w:numId="4" w16cid:durableId="558052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D9C"/>
    <w:rsid w:val="00077699"/>
    <w:rsid w:val="00353D9C"/>
    <w:rsid w:val="00BC60F4"/>
    <w:rsid w:val="00E16FAC"/>
    <w:rsid w:val="00E6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FD36A"/>
  <w15:chartTrackingRefBased/>
  <w15:docId w15:val="{DFFDD0BF-52D3-4EB4-BD74-9CE4E8F3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53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3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53D9C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53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53D9C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53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53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53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53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53D9C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3D9C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53D9C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53D9C"/>
    <w:rPr>
      <w:rFonts w:eastAsiaTheme="majorEastAsia" w:cstheme="majorBidi"/>
      <w:i/>
      <w:iCs/>
      <w:color w:val="3E762A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53D9C"/>
    <w:rPr>
      <w:rFonts w:eastAsiaTheme="majorEastAsia" w:cstheme="majorBidi"/>
      <w:color w:val="3E762A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53D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53D9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53D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53D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53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53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53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53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53D9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53D9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53D9C"/>
    <w:rPr>
      <w:i/>
      <w:iCs/>
      <w:color w:val="3E762A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53D9C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53D9C"/>
    <w:rPr>
      <w:i/>
      <w:iCs/>
      <w:color w:val="3E762A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53D9C"/>
    <w:rPr>
      <w:b/>
      <w:bCs/>
      <w:smallCaps/>
      <w:color w:val="3E762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942</Words>
  <Characters>4979</Characters>
  <Application>Microsoft Office Word</Application>
  <DocSecurity>0</DocSecurity>
  <Lines>77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9</vt:i4>
      </vt:variant>
    </vt:vector>
  </HeadingPairs>
  <TitlesOfParts>
    <vt:vector size="10" baseType="lpstr">
      <vt:lpstr/>
      <vt:lpstr>A Fenda na Realidade e o Universo de "Axolotl"</vt:lpstr>
      <vt:lpstr>    1. O que é a Literatura Fantástica? O Império da Dúvida</vt:lpstr>
      <vt:lpstr>    2. Julio Cortázar e o "Knockout" Literário</vt:lpstr>
      <vt:lpstr>    3. Anatomia de "Axolotl": A Metamorfose da Identidade</vt:lpstr>
      <vt:lpstr>        A Biologia do Símbolo: O que é a Neotenia?</vt:lpstr>
      <vt:lpstr>        A Armadilha dos Pronomes e a Troca de Consciência</vt:lpstr>
      <vt:lpstr>        O Horror de Estar "Enterrado Vivo"</vt:lpstr>
      <vt:lpstr>    4. Perspectivismo e Contexto Latino-Americano</vt:lpstr>
      <vt:lpstr>    5. Diferença Crucial: Fantástico vs. Realismo Mágico</vt:lpstr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Gomes Santos</dc:creator>
  <cp:keywords/>
  <dc:description/>
  <cp:lastModifiedBy>Priscila Gomes Santos</cp:lastModifiedBy>
  <cp:revision>1</cp:revision>
  <dcterms:created xsi:type="dcterms:W3CDTF">2026-05-19T20:45:00Z</dcterms:created>
  <dcterms:modified xsi:type="dcterms:W3CDTF">2026-05-19T20:46:00Z</dcterms:modified>
</cp:coreProperties>
</file>