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7994D" w14:textId="77777777" w:rsidR="00C6455C" w:rsidRDefault="0088288D">
      <w:pPr>
        <w:pStyle w:val="Ttulo"/>
        <w:jc w:val="center"/>
      </w:pPr>
      <w:r>
        <w:t>Roteiro de apoio à leitura</w:t>
      </w:r>
    </w:p>
    <w:p w14:paraId="2200F8D0" w14:textId="77777777" w:rsidR="00C6455C" w:rsidRDefault="0088288D">
      <w:pPr>
        <w:jc w:val="center"/>
      </w:pPr>
      <w:r>
        <w:t>Texto: Axolotl, de Julio Cortázar | Para usar durante e depois da leitura</w:t>
      </w:r>
    </w:p>
    <w:p w14:paraId="1A56153D" w14:textId="77777777" w:rsidR="00C6455C" w:rsidRDefault="0088288D">
      <w:r>
        <w:t>Este material não substitui o conto nem entrega uma interpretação pronta. Ele organiza pistas para que a turma localize, no próprio texto, como o estranhamento é construído.</w:t>
      </w:r>
    </w:p>
    <w:p w14:paraId="7379782F" w14:textId="77777777" w:rsidR="00C6455C" w:rsidRDefault="0088288D">
      <w:pPr>
        <w:pStyle w:val="Ttulo1"/>
      </w:pPr>
      <w:r>
        <w:t>Antes de começar</w:t>
      </w:r>
    </w:p>
    <w:p w14:paraId="160497AA" w14:textId="77777777" w:rsidR="00C6455C" w:rsidRDefault="0088288D">
      <w:pPr>
        <w:pStyle w:val="Commarcadores"/>
      </w:pPr>
      <w:r>
        <w:t>Leia o título e levante hipóteses: animal, transformação, identidade, observação, mistério.</w:t>
      </w:r>
    </w:p>
    <w:p w14:paraId="493B2083" w14:textId="77777777" w:rsidR="00C6455C" w:rsidRDefault="0088288D">
      <w:pPr>
        <w:pStyle w:val="Commarcadores"/>
      </w:pPr>
      <w:r>
        <w:t>Durante a primeira leitura, marque passagens sobre olhar, vidro, imobilidade, repetição de visitas e mudança de voz narrativa.</w:t>
      </w:r>
    </w:p>
    <w:p w14:paraId="7C5B0D90" w14:textId="77777777" w:rsidR="00C6455C" w:rsidRDefault="0088288D">
      <w:pPr>
        <w:pStyle w:val="Commarcadores"/>
      </w:pPr>
      <w:r>
        <w:t>Depois da leitura, volte ao início: em contos fantásticos, detalhes aparentemente simples costumam ganhar outro peso.</w:t>
      </w:r>
    </w:p>
    <w:p w14:paraId="4C24548F" w14:textId="77777777" w:rsidR="00C6455C" w:rsidRDefault="0088288D">
      <w:pPr>
        <w:pStyle w:val="Ttulo1"/>
      </w:pPr>
      <w:r>
        <w:t>Pistas do guia localizadas no conto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C6455C" w14:paraId="53CA10C8" w14:textId="77777777">
        <w:tc>
          <w:tcPr>
            <w:tcW w:w="2493" w:type="dxa"/>
          </w:tcPr>
          <w:p w14:paraId="28CCC68C" w14:textId="77777777" w:rsidR="00C6455C" w:rsidRDefault="0088288D">
            <w:r>
              <w:rPr>
                <w:b/>
              </w:rPr>
              <w:t>Foco do guia</w:t>
            </w:r>
          </w:p>
        </w:tc>
        <w:tc>
          <w:tcPr>
            <w:tcW w:w="2493" w:type="dxa"/>
          </w:tcPr>
          <w:p w14:paraId="52E99F1B" w14:textId="77777777" w:rsidR="00C6455C" w:rsidRDefault="0088288D">
            <w:r>
              <w:rPr>
                <w:b/>
              </w:rPr>
              <w:t>Onde observar</w:t>
            </w:r>
          </w:p>
        </w:tc>
        <w:tc>
          <w:tcPr>
            <w:tcW w:w="2493" w:type="dxa"/>
          </w:tcPr>
          <w:p w14:paraId="6789BC20" w14:textId="77777777" w:rsidR="00C6455C" w:rsidRDefault="0088288D">
            <w:r>
              <w:rPr>
                <w:b/>
              </w:rPr>
              <w:t>O que procurar</w:t>
            </w:r>
          </w:p>
        </w:tc>
        <w:tc>
          <w:tcPr>
            <w:tcW w:w="2493" w:type="dxa"/>
          </w:tcPr>
          <w:p w14:paraId="2A03185A" w14:textId="77777777" w:rsidR="00C6455C" w:rsidRDefault="0088288D">
            <w:r>
              <w:rPr>
                <w:b/>
              </w:rPr>
              <w:t>Pergunta para a margem</w:t>
            </w:r>
          </w:p>
        </w:tc>
      </w:tr>
      <w:tr w:rsidR="00C6455C" w14:paraId="7831DD07" w14:textId="77777777">
        <w:tc>
          <w:tcPr>
            <w:tcW w:w="2493" w:type="dxa"/>
          </w:tcPr>
          <w:p w14:paraId="09F2AB91" w14:textId="77777777" w:rsidR="00C6455C" w:rsidRDefault="0088288D">
            <w:r>
              <w:t>Narrador</w:t>
            </w:r>
          </w:p>
        </w:tc>
        <w:tc>
          <w:tcPr>
            <w:tcW w:w="2493" w:type="dxa"/>
          </w:tcPr>
          <w:p w14:paraId="3DAC8429" w14:textId="77777777" w:rsidR="00C6455C" w:rsidRDefault="0088288D">
            <w:r>
              <w:t>Abertura e primeiras visitas ao aquário.</w:t>
            </w:r>
          </w:p>
        </w:tc>
        <w:tc>
          <w:tcPr>
            <w:tcW w:w="2493" w:type="dxa"/>
          </w:tcPr>
          <w:p w14:paraId="1E56F25C" w14:textId="77777777" w:rsidR="00C6455C" w:rsidRDefault="0088288D">
            <w:r>
              <w:t>O narrador começa em uma rotina reconhecível, mas já anuncia uma condição impossível.</w:t>
            </w:r>
          </w:p>
        </w:tc>
        <w:tc>
          <w:tcPr>
            <w:tcW w:w="2493" w:type="dxa"/>
          </w:tcPr>
          <w:p w14:paraId="089C889E" w14:textId="77777777" w:rsidR="00C6455C" w:rsidRDefault="0088288D">
            <w:r>
              <w:t>Ele narra de fora, de dentro ou das duas posições?</w:t>
            </w:r>
          </w:p>
        </w:tc>
      </w:tr>
      <w:tr w:rsidR="00C6455C" w14:paraId="31F80A6B" w14:textId="77777777">
        <w:tc>
          <w:tcPr>
            <w:tcW w:w="2493" w:type="dxa"/>
          </w:tcPr>
          <w:p w14:paraId="2BF94842" w14:textId="77777777" w:rsidR="00C6455C" w:rsidRDefault="0088288D">
            <w:r>
              <w:t>Espaço</w:t>
            </w:r>
          </w:p>
        </w:tc>
        <w:tc>
          <w:tcPr>
            <w:tcW w:w="2493" w:type="dxa"/>
          </w:tcPr>
          <w:p w14:paraId="1555E96A" w14:textId="77777777" w:rsidR="00C6455C" w:rsidRDefault="0088288D">
            <w:r>
              <w:t>Contraste entre cidade, biblioteca e aquário.</w:t>
            </w:r>
          </w:p>
        </w:tc>
        <w:tc>
          <w:tcPr>
            <w:tcW w:w="2493" w:type="dxa"/>
          </w:tcPr>
          <w:p w14:paraId="1BE84E64" w14:textId="77777777" w:rsidR="00C6455C" w:rsidRDefault="0088288D">
            <w:r>
              <w:t>O espaço aberto dá lugar ao espaço fechado, marcado por vidro e confinamento.</w:t>
            </w:r>
          </w:p>
        </w:tc>
        <w:tc>
          <w:tcPr>
            <w:tcW w:w="2493" w:type="dxa"/>
          </w:tcPr>
          <w:p w14:paraId="3A1425B9" w14:textId="77777777" w:rsidR="00C6455C" w:rsidRDefault="0088288D">
            <w:r>
              <w:t>O vidro separa ou aproxima?</w:t>
            </w:r>
          </w:p>
        </w:tc>
      </w:tr>
      <w:tr w:rsidR="00C6455C" w14:paraId="190CBB2A" w14:textId="77777777">
        <w:tc>
          <w:tcPr>
            <w:tcW w:w="2493" w:type="dxa"/>
          </w:tcPr>
          <w:p w14:paraId="13B4670B" w14:textId="77777777" w:rsidR="00C6455C" w:rsidRDefault="0088288D">
            <w:r>
              <w:t>Descrição dos axolotl</w:t>
            </w:r>
          </w:p>
        </w:tc>
        <w:tc>
          <w:tcPr>
            <w:tcW w:w="2493" w:type="dxa"/>
          </w:tcPr>
          <w:p w14:paraId="0AE1BF01" w14:textId="77777777" w:rsidR="00C6455C" w:rsidRDefault="0088288D">
            <w:r>
              <w:t>Olhos, rosto, brânquias, patas e imobilidade.</w:t>
            </w:r>
          </w:p>
        </w:tc>
        <w:tc>
          <w:tcPr>
            <w:tcW w:w="2493" w:type="dxa"/>
          </w:tcPr>
          <w:p w14:paraId="11695113" w14:textId="77777777" w:rsidR="00C6455C" w:rsidRDefault="0088288D">
            <w:r>
              <w:t>A descrição mistura observação quase científica com imagens poéticas e inquietantes.</w:t>
            </w:r>
          </w:p>
        </w:tc>
        <w:tc>
          <w:tcPr>
            <w:tcW w:w="2493" w:type="dxa"/>
          </w:tcPr>
          <w:p w14:paraId="1057F2DD" w14:textId="77777777" w:rsidR="00C6455C" w:rsidRDefault="0088288D">
            <w:r>
              <w:t>A descrição é objetiva ou revela fascinação?</w:t>
            </w:r>
          </w:p>
        </w:tc>
      </w:tr>
      <w:tr w:rsidR="00C6455C" w14:paraId="4660E548" w14:textId="77777777">
        <w:tc>
          <w:tcPr>
            <w:tcW w:w="2493" w:type="dxa"/>
          </w:tcPr>
          <w:p w14:paraId="1874FA8D" w14:textId="77777777" w:rsidR="00C6455C" w:rsidRDefault="0088288D">
            <w:r>
              <w:t>A mirada</w:t>
            </w:r>
          </w:p>
        </w:tc>
        <w:tc>
          <w:tcPr>
            <w:tcW w:w="2493" w:type="dxa"/>
          </w:tcPr>
          <w:p w14:paraId="5ABCA0DA" w14:textId="77777777" w:rsidR="00C6455C" w:rsidRDefault="0088288D">
            <w:r>
              <w:t>Passagens sobre olhar, observar, ver e ser visto.</w:t>
            </w:r>
          </w:p>
        </w:tc>
        <w:tc>
          <w:tcPr>
            <w:tcW w:w="2493" w:type="dxa"/>
          </w:tcPr>
          <w:p w14:paraId="1173BCCA" w14:textId="77777777" w:rsidR="00C6455C" w:rsidRDefault="0088288D">
            <w:r>
              <w:t>A relação se inverte: quem olha também parece ser olhado.</w:t>
            </w:r>
          </w:p>
        </w:tc>
        <w:tc>
          <w:tcPr>
            <w:tcW w:w="2493" w:type="dxa"/>
          </w:tcPr>
          <w:p w14:paraId="201E52F3" w14:textId="77777777" w:rsidR="00C6455C" w:rsidRDefault="0088288D">
            <w:r>
              <w:t>Quando o olhar começa a virar ameaça?</w:t>
            </w:r>
          </w:p>
        </w:tc>
      </w:tr>
      <w:tr w:rsidR="00C6455C" w14:paraId="60439EC4" w14:textId="77777777">
        <w:tc>
          <w:tcPr>
            <w:tcW w:w="2493" w:type="dxa"/>
          </w:tcPr>
          <w:p w14:paraId="0E48CD0E" w14:textId="77777777" w:rsidR="00C6455C" w:rsidRDefault="0088288D">
            <w:r>
              <w:t>Ritmo</w:t>
            </w:r>
          </w:p>
        </w:tc>
        <w:tc>
          <w:tcPr>
            <w:tcW w:w="2493" w:type="dxa"/>
          </w:tcPr>
          <w:p w14:paraId="19EF5A05" w14:textId="77777777" w:rsidR="00C6455C" w:rsidRDefault="0088288D">
            <w:r>
              <w:t>Repetição das visitas e insistência da contemplação.</w:t>
            </w:r>
          </w:p>
        </w:tc>
        <w:tc>
          <w:tcPr>
            <w:tcW w:w="2493" w:type="dxa"/>
          </w:tcPr>
          <w:p w14:paraId="0E5D33AF" w14:textId="77777777" w:rsidR="00C6455C" w:rsidRDefault="0088288D">
            <w:r>
              <w:t>A tensão cresce devagar, pela obsessão e pela repetição.</w:t>
            </w:r>
          </w:p>
        </w:tc>
        <w:tc>
          <w:tcPr>
            <w:tcW w:w="2493" w:type="dxa"/>
          </w:tcPr>
          <w:p w14:paraId="28946717" w14:textId="77777777" w:rsidR="00C6455C" w:rsidRDefault="0088288D">
            <w:r>
              <w:t>Que repetição anuncia que algo saiu do normal?</w:t>
            </w:r>
          </w:p>
        </w:tc>
      </w:tr>
    </w:tbl>
    <w:p w14:paraId="1D2EB500" w14:textId="77777777" w:rsidR="00C6455C" w:rsidRDefault="00C6455C"/>
    <w:p w14:paraId="23E274C7" w14:textId="77777777" w:rsidR="00C6455C" w:rsidRDefault="0088288D">
      <w:pPr>
        <w:pStyle w:val="Ttulo1"/>
      </w:pPr>
      <w:r>
        <w:t>Microfragmentos para marcar no texto</w:t>
      </w:r>
    </w:p>
    <w:p w14:paraId="41A6BD7A" w14:textId="77777777" w:rsidR="00C6455C" w:rsidRDefault="0088288D">
      <w:r>
        <w:t>Use estes fragmentos apenas como placas de localização. Encontre o parágrafo completo no conto e leia o contexto.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C6455C" w14:paraId="2A106D94" w14:textId="77777777">
        <w:tc>
          <w:tcPr>
            <w:tcW w:w="3324" w:type="dxa"/>
          </w:tcPr>
          <w:p w14:paraId="34BFBA3A" w14:textId="77777777" w:rsidR="00C6455C" w:rsidRDefault="0088288D">
            <w:r>
              <w:rPr>
                <w:b/>
              </w:rPr>
              <w:lastRenderedPageBreak/>
              <w:t>Fragmento curto</w:t>
            </w:r>
          </w:p>
        </w:tc>
        <w:tc>
          <w:tcPr>
            <w:tcW w:w="3324" w:type="dxa"/>
          </w:tcPr>
          <w:p w14:paraId="3A5812CB" w14:textId="77777777" w:rsidR="00C6455C" w:rsidRDefault="0088288D">
            <w:r>
              <w:rPr>
                <w:b/>
              </w:rPr>
              <w:t>Função na leitura</w:t>
            </w:r>
          </w:p>
        </w:tc>
        <w:tc>
          <w:tcPr>
            <w:tcW w:w="3324" w:type="dxa"/>
          </w:tcPr>
          <w:p w14:paraId="5FD5D9C6" w14:textId="77777777" w:rsidR="00C6455C" w:rsidRDefault="0088288D">
            <w:r>
              <w:rPr>
                <w:b/>
              </w:rPr>
              <w:t>Como comentar</w:t>
            </w:r>
          </w:p>
        </w:tc>
      </w:tr>
      <w:tr w:rsidR="00C6455C" w14:paraId="3F06D626" w14:textId="77777777">
        <w:tc>
          <w:tcPr>
            <w:tcW w:w="3324" w:type="dxa"/>
          </w:tcPr>
          <w:p w14:paraId="534888C7" w14:textId="77777777" w:rsidR="00C6455C" w:rsidRDefault="0088288D">
            <w:r>
              <w:t>“Ahora soy un axolotl”</w:t>
            </w:r>
          </w:p>
        </w:tc>
        <w:tc>
          <w:tcPr>
            <w:tcW w:w="3324" w:type="dxa"/>
          </w:tcPr>
          <w:p w14:paraId="20B4151C" w14:textId="77777777" w:rsidR="00C6455C" w:rsidRDefault="0088288D">
            <w:r>
              <w:t>Anuncia desde o início uma ruptura impossível.</w:t>
            </w:r>
          </w:p>
        </w:tc>
        <w:tc>
          <w:tcPr>
            <w:tcW w:w="3324" w:type="dxa"/>
          </w:tcPr>
          <w:p w14:paraId="379A8C58" w14:textId="77777777" w:rsidR="00C6455C" w:rsidRDefault="0088288D">
            <w:r>
              <w:t>Pergunte por que o conto revela isso cedo e ainda mantém tensão.</w:t>
            </w:r>
          </w:p>
        </w:tc>
      </w:tr>
      <w:tr w:rsidR="00C6455C" w14:paraId="7B7C6192" w14:textId="77777777">
        <w:tc>
          <w:tcPr>
            <w:tcW w:w="3324" w:type="dxa"/>
          </w:tcPr>
          <w:p w14:paraId="045242E7" w14:textId="77777777" w:rsidR="00C6455C" w:rsidRDefault="0088288D">
            <w:r>
              <w:t>“estábamos vinculados”</w:t>
            </w:r>
          </w:p>
        </w:tc>
        <w:tc>
          <w:tcPr>
            <w:tcW w:w="3324" w:type="dxa"/>
          </w:tcPr>
          <w:p w14:paraId="62DD5C40" w14:textId="77777777" w:rsidR="00C6455C" w:rsidRDefault="0088288D">
            <w:r>
              <w:t>Mostra que a relação não é apenas curiosidade.</w:t>
            </w:r>
          </w:p>
        </w:tc>
        <w:tc>
          <w:tcPr>
            <w:tcW w:w="3324" w:type="dxa"/>
          </w:tcPr>
          <w:p w14:paraId="6128F643" w14:textId="77777777" w:rsidR="00C6455C" w:rsidRDefault="0088288D">
            <w:r>
              <w:t>Observe como o vínculo passa de impressão subjetiva a problema narrativo.</w:t>
            </w:r>
          </w:p>
        </w:tc>
      </w:tr>
      <w:tr w:rsidR="00C6455C" w14:paraId="63B0A19F" w14:textId="77777777">
        <w:tc>
          <w:tcPr>
            <w:tcW w:w="3324" w:type="dxa"/>
          </w:tcPr>
          <w:p w14:paraId="6DB81A31" w14:textId="77777777" w:rsidR="00C6455C" w:rsidRDefault="0088288D">
            <w:r>
              <w:t>“ojos de oro”</w:t>
            </w:r>
          </w:p>
        </w:tc>
        <w:tc>
          <w:tcPr>
            <w:tcW w:w="3324" w:type="dxa"/>
          </w:tcPr>
          <w:p w14:paraId="4AD1C941" w14:textId="77777777" w:rsidR="00C6455C" w:rsidRDefault="0088288D">
            <w:r>
              <w:t>Concentra o motivo da mirada.</w:t>
            </w:r>
          </w:p>
        </w:tc>
        <w:tc>
          <w:tcPr>
            <w:tcW w:w="3324" w:type="dxa"/>
          </w:tcPr>
          <w:p w14:paraId="6D229B67" w14:textId="77777777" w:rsidR="00C6455C" w:rsidRDefault="0088288D">
            <w:r>
              <w:t>Marque repetições ligadas aos olhos e ao ato de ver.</w:t>
            </w:r>
          </w:p>
        </w:tc>
      </w:tr>
      <w:tr w:rsidR="00C6455C" w14:paraId="268C53B5" w14:textId="77777777">
        <w:tc>
          <w:tcPr>
            <w:tcW w:w="3324" w:type="dxa"/>
          </w:tcPr>
          <w:p w14:paraId="0A353D7C" w14:textId="77777777" w:rsidR="00C6455C" w:rsidRDefault="0088288D">
            <w:r>
              <w:t>“canibalismo de oro”</w:t>
            </w:r>
          </w:p>
        </w:tc>
        <w:tc>
          <w:tcPr>
            <w:tcW w:w="3324" w:type="dxa"/>
          </w:tcPr>
          <w:p w14:paraId="37848707" w14:textId="77777777" w:rsidR="00C6455C" w:rsidRDefault="0088288D">
            <w:r>
              <w:t>Transforma a mirada em força ameaçadora.</w:t>
            </w:r>
          </w:p>
        </w:tc>
        <w:tc>
          <w:tcPr>
            <w:tcW w:w="3324" w:type="dxa"/>
          </w:tcPr>
          <w:p w14:paraId="723CEE3B" w14:textId="77777777" w:rsidR="00C6455C" w:rsidRDefault="0088288D">
            <w:r>
              <w:t>Discuta a inversão: o observador se sente observado ou devorado.</w:t>
            </w:r>
          </w:p>
        </w:tc>
      </w:tr>
      <w:tr w:rsidR="00C6455C" w14:paraId="72E62A66" w14:textId="77777777">
        <w:tc>
          <w:tcPr>
            <w:tcW w:w="3324" w:type="dxa"/>
          </w:tcPr>
          <w:p w14:paraId="70740D69" w14:textId="77777777" w:rsidR="00C6455C" w:rsidRDefault="0088288D">
            <w:r>
              <w:t>“infierno líquido”</w:t>
            </w:r>
          </w:p>
        </w:tc>
        <w:tc>
          <w:tcPr>
            <w:tcW w:w="3324" w:type="dxa"/>
          </w:tcPr>
          <w:p w14:paraId="2F335A00" w14:textId="77777777" w:rsidR="00C6455C" w:rsidRDefault="0088288D">
            <w:r>
              <w:t>Reformula o aquário como prisão.</w:t>
            </w:r>
          </w:p>
        </w:tc>
        <w:tc>
          <w:tcPr>
            <w:tcW w:w="3324" w:type="dxa"/>
          </w:tcPr>
          <w:p w14:paraId="6010785B" w14:textId="77777777" w:rsidR="00C6455C" w:rsidRDefault="0088288D">
            <w:r>
              <w:t>Relacione espaço físico, sofrimento e confinamento.</w:t>
            </w:r>
          </w:p>
        </w:tc>
      </w:tr>
      <w:tr w:rsidR="00C6455C" w14:paraId="7CEBDC43" w14:textId="77777777">
        <w:tc>
          <w:tcPr>
            <w:tcW w:w="3324" w:type="dxa"/>
          </w:tcPr>
          <w:p w14:paraId="02F5881D" w14:textId="77777777" w:rsidR="00C6455C" w:rsidRDefault="0088288D">
            <w:r>
              <w:t>“los puentes están cortados”</w:t>
            </w:r>
          </w:p>
        </w:tc>
        <w:tc>
          <w:tcPr>
            <w:tcW w:w="3324" w:type="dxa"/>
          </w:tcPr>
          <w:p w14:paraId="20737A28" w14:textId="77777777" w:rsidR="00C6455C" w:rsidRDefault="0088288D">
            <w:r>
              <w:t>Sinaliza a separação após a transformação.</w:t>
            </w:r>
          </w:p>
        </w:tc>
        <w:tc>
          <w:tcPr>
            <w:tcW w:w="3324" w:type="dxa"/>
          </w:tcPr>
          <w:p w14:paraId="09221E2A" w14:textId="77777777" w:rsidR="00C6455C" w:rsidRDefault="0088288D">
            <w:r>
              <w:t>Compare o antes e o depois da quebra da realidade.</w:t>
            </w:r>
          </w:p>
        </w:tc>
      </w:tr>
    </w:tbl>
    <w:p w14:paraId="7F6E0094" w14:textId="77777777" w:rsidR="00C6455C" w:rsidRDefault="00C6455C"/>
    <w:p w14:paraId="3A1932EA" w14:textId="77777777" w:rsidR="00C6455C" w:rsidRDefault="0088288D">
      <w:pPr>
        <w:pStyle w:val="Ttulo1"/>
      </w:pPr>
      <w:r>
        <w:t>Onde aparece a quebra da realidade?</w:t>
      </w:r>
    </w:p>
    <w:p w14:paraId="73C30C4D" w14:textId="77777777" w:rsidR="00C6455C" w:rsidRDefault="0088288D">
      <w:r>
        <w:t>A quebra não funciona como um susto isolado. O conto prepara a ruptura por aproximação gradual: primeiro há curiosidade, depois fascinação, depois identificação, até que a fronteira entre humano e axolotl deixa de ser estável.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C6455C" w14:paraId="0BFBBAF2" w14:textId="77777777">
        <w:tc>
          <w:tcPr>
            <w:tcW w:w="3324" w:type="dxa"/>
          </w:tcPr>
          <w:p w14:paraId="1CBBE940" w14:textId="77777777" w:rsidR="00C6455C" w:rsidRDefault="0088288D">
            <w:r>
              <w:rPr>
                <w:b/>
              </w:rPr>
              <w:t>Etapa</w:t>
            </w:r>
          </w:p>
        </w:tc>
        <w:tc>
          <w:tcPr>
            <w:tcW w:w="3324" w:type="dxa"/>
          </w:tcPr>
          <w:p w14:paraId="6FEFF8B7" w14:textId="77777777" w:rsidR="00C6455C" w:rsidRDefault="0088288D">
            <w:r>
              <w:rPr>
                <w:b/>
              </w:rPr>
              <w:t>O que acontece</w:t>
            </w:r>
          </w:p>
        </w:tc>
        <w:tc>
          <w:tcPr>
            <w:tcW w:w="3324" w:type="dxa"/>
          </w:tcPr>
          <w:p w14:paraId="642574B9" w14:textId="77777777" w:rsidR="00C6455C" w:rsidRDefault="0088288D">
            <w:r>
              <w:rPr>
                <w:b/>
              </w:rPr>
              <w:t>Efeito fantástico</w:t>
            </w:r>
          </w:p>
        </w:tc>
      </w:tr>
      <w:tr w:rsidR="00C6455C" w14:paraId="0FA652B0" w14:textId="77777777">
        <w:tc>
          <w:tcPr>
            <w:tcW w:w="3324" w:type="dxa"/>
          </w:tcPr>
          <w:p w14:paraId="533F924E" w14:textId="77777777" w:rsidR="00C6455C" w:rsidRDefault="0088288D">
            <w:r>
              <w:t>1. Mundo cotidiano</w:t>
            </w:r>
          </w:p>
        </w:tc>
        <w:tc>
          <w:tcPr>
            <w:tcW w:w="3324" w:type="dxa"/>
          </w:tcPr>
          <w:p w14:paraId="48DCA39C" w14:textId="77777777" w:rsidR="00C6455C" w:rsidRDefault="0088288D">
            <w:r>
              <w:t>O narrador passeia por Paris, visita o Jardin des Plantes e consulta a biblioteca.</w:t>
            </w:r>
          </w:p>
        </w:tc>
        <w:tc>
          <w:tcPr>
            <w:tcW w:w="3324" w:type="dxa"/>
          </w:tcPr>
          <w:p w14:paraId="537D7961" w14:textId="77777777" w:rsidR="00C6455C" w:rsidRDefault="0088288D">
            <w:r>
              <w:t>A base realista torna o impossível mais perturbador.</w:t>
            </w:r>
          </w:p>
        </w:tc>
      </w:tr>
      <w:tr w:rsidR="00C6455C" w14:paraId="63D89054" w14:textId="77777777">
        <w:tc>
          <w:tcPr>
            <w:tcW w:w="3324" w:type="dxa"/>
          </w:tcPr>
          <w:p w14:paraId="7ABED23F" w14:textId="77777777" w:rsidR="00C6455C" w:rsidRDefault="0088288D">
            <w:r>
              <w:t>2. Fixação</w:t>
            </w:r>
          </w:p>
        </w:tc>
        <w:tc>
          <w:tcPr>
            <w:tcW w:w="3324" w:type="dxa"/>
          </w:tcPr>
          <w:p w14:paraId="0594B074" w14:textId="77777777" w:rsidR="00C6455C" w:rsidRDefault="0088288D">
            <w:r>
              <w:t>As visitas ao aquário se repetem e o interesse deixa de parecer comum.</w:t>
            </w:r>
          </w:p>
        </w:tc>
        <w:tc>
          <w:tcPr>
            <w:tcW w:w="3324" w:type="dxa"/>
          </w:tcPr>
          <w:p w14:paraId="34420578" w14:textId="77777777" w:rsidR="00C6455C" w:rsidRDefault="0088288D">
            <w:r>
              <w:t>A percepção do narrador se torna instável.</w:t>
            </w:r>
          </w:p>
        </w:tc>
      </w:tr>
      <w:tr w:rsidR="00C6455C" w14:paraId="1932AA8B" w14:textId="77777777">
        <w:tc>
          <w:tcPr>
            <w:tcW w:w="3324" w:type="dxa"/>
          </w:tcPr>
          <w:p w14:paraId="0625C827" w14:textId="77777777" w:rsidR="00C6455C" w:rsidRDefault="0088288D">
            <w:r>
              <w:t>3. Identificação</w:t>
            </w:r>
          </w:p>
        </w:tc>
        <w:tc>
          <w:tcPr>
            <w:tcW w:w="3324" w:type="dxa"/>
          </w:tcPr>
          <w:p w14:paraId="727C2747" w14:textId="77777777" w:rsidR="00C6455C" w:rsidRDefault="0088288D">
            <w:r>
              <w:t>O narrador sente que há uma ligação profunda entre ele e os axolotl.</w:t>
            </w:r>
          </w:p>
        </w:tc>
        <w:tc>
          <w:tcPr>
            <w:tcW w:w="3324" w:type="dxa"/>
          </w:tcPr>
          <w:p w14:paraId="1FFBC7F4" w14:textId="77777777" w:rsidR="00C6455C" w:rsidRDefault="0088288D">
            <w:r>
              <w:t>Surge a dúvida: projeção psicológica ou contato real?</w:t>
            </w:r>
          </w:p>
        </w:tc>
      </w:tr>
      <w:tr w:rsidR="00C6455C" w14:paraId="46E42164" w14:textId="77777777">
        <w:tc>
          <w:tcPr>
            <w:tcW w:w="3324" w:type="dxa"/>
          </w:tcPr>
          <w:p w14:paraId="47C5543D" w14:textId="77777777" w:rsidR="00C6455C" w:rsidRDefault="0088288D">
            <w:r>
              <w:t>4. Travessia</w:t>
            </w:r>
          </w:p>
        </w:tc>
        <w:tc>
          <w:tcPr>
            <w:tcW w:w="3324" w:type="dxa"/>
          </w:tcPr>
          <w:p w14:paraId="783D7568" w14:textId="77777777" w:rsidR="00C6455C" w:rsidRDefault="0088288D">
            <w:r>
              <w:t>A voz narrativa passa a ocupar a posição do axolotl.</w:t>
            </w:r>
          </w:p>
        </w:tc>
        <w:tc>
          <w:tcPr>
            <w:tcW w:w="3324" w:type="dxa"/>
          </w:tcPr>
          <w:p w14:paraId="68CE2165" w14:textId="77777777" w:rsidR="00C6455C" w:rsidRDefault="0088288D">
            <w:r>
              <w:t>A fronteira entre observador e observado se rompe.</w:t>
            </w:r>
          </w:p>
        </w:tc>
      </w:tr>
      <w:tr w:rsidR="00C6455C" w14:paraId="35184F09" w14:textId="77777777">
        <w:tc>
          <w:tcPr>
            <w:tcW w:w="3324" w:type="dxa"/>
          </w:tcPr>
          <w:p w14:paraId="38E1E347" w14:textId="77777777" w:rsidR="00C6455C" w:rsidRDefault="0088288D">
            <w:r>
              <w:t>5. Depois da ruptura</w:t>
            </w:r>
          </w:p>
        </w:tc>
        <w:tc>
          <w:tcPr>
            <w:tcW w:w="3324" w:type="dxa"/>
          </w:tcPr>
          <w:p w14:paraId="4CD8EE7D" w14:textId="77777777" w:rsidR="00C6455C" w:rsidRDefault="0088288D">
            <w:r>
              <w:t>O homem ainda aparece, mas já visto de outro lugar.</w:t>
            </w:r>
          </w:p>
        </w:tc>
        <w:tc>
          <w:tcPr>
            <w:tcW w:w="3324" w:type="dxa"/>
          </w:tcPr>
          <w:p w14:paraId="39420721" w14:textId="77777777" w:rsidR="00C6455C" w:rsidRDefault="0088288D">
            <w:r>
              <w:t>O conto não explica racionalmente a transformação; preserva a ambiguidade.</w:t>
            </w:r>
          </w:p>
        </w:tc>
      </w:tr>
    </w:tbl>
    <w:p w14:paraId="009CE224" w14:textId="77777777" w:rsidR="00C6455C" w:rsidRDefault="00C6455C"/>
    <w:p w14:paraId="1D9C38B3" w14:textId="77777777" w:rsidR="00C6455C" w:rsidRDefault="0088288D">
      <w:pPr>
        <w:pStyle w:val="Ttulo1"/>
      </w:pPr>
      <w:r>
        <w:t>Por que o conto pode ser classificado como fantástico?</w:t>
      </w:r>
    </w:p>
    <w:p w14:paraId="0D37F8A8" w14:textId="77777777" w:rsidR="00C6455C" w:rsidRDefault="0088288D">
      <w:pPr>
        <w:pStyle w:val="Commarcadores"/>
      </w:pPr>
      <w:r>
        <w:t>Parte de um mundo reconhecível: cidade, aquário, biblioteca, rotina de visitas.</w:t>
      </w:r>
    </w:p>
    <w:p w14:paraId="374B0AE7" w14:textId="77777777" w:rsidR="00C6455C" w:rsidRDefault="0088288D">
      <w:pPr>
        <w:pStyle w:val="Commarcadores"/>
      </w:pPr>
      <w:r>
        <w:t>Introduz uma impossibilidade: a passagem da consciência humana para a experiência do axolotl.</w:t>
      </w:r>
    </w:p>
    <w:p w14:paraId="54EE1526" w14:textId="77777777" w:rsidR="00C6455C" w:rsidRDefault="0088288D">
      <w:pPr>
        <w:pStyle w:val="Commarcadores"/>
      </w:pPr>
      <w:r>
        <w:t>Mantém hesitação interpretativa: obsessão, loucura, projeção, metamorfose ou comunicação impossível?</w:t>
      </w:r>
    </w:p>
    <w:p w14:paraId="4CAE3110" w14:textId="77777777" w:rsidR="00C6455C" w:rsidRDefault="0088288D">
      <w:pPr>
        <w:pStyle w:val="Commarcadores"/>
      </w:pPr>
      <w:r>
        <w:t>Não oferece explicação científica, mágica ou religiosa que resolva completamente o acontecimento.</w:t>
      </w:r>
    </w:p>
    <w:p w14:paraId="519D1FFB" w14:textId="77777777" w:rsidR="00C6455C" w:rsidRDefault="0088288D">
      <w:pPr>
        <w:pStyle w:val="Commarcadores"/>
      </w:pPr>
      <w:r>
        <w:t>Transforma elementos concretos, como vidro, olhos e imobilidade, em sinais de uma realidade instável.</w:t>
      </w:r>
    </w:p>
    <w:p w14:paraId="13E0D2FA" w14:textId="77777777" w:rsidR="00C6455C" w:rsidRDefault="0088288D">
      <w:pPr>
        <w:pStyle w:val="Ttulo1"/>
      </w:pPr>
      <w:r>
        <w:t>Perguntas para discussão em sala</w:t>
      </w:r>
    </w:p>
    <w:p w14:paraId="330A7ECA" w14:textId="77777777" w:rsidR="00C6455C" w:rsidRDefault="0088288D">
      <w:pPr>
        <w:pStyle w:val="Commarcadores"/>
      </w:pPr>
      <w:r>
        <w:t>O narrador se transforma de fato ou o conto dramatiza uma obsessão?</w:t>
      </w:r>
    </w:p>
    <w:p w14:paraId="34AEC72D" w14:textId="77777777" w:rsidR="00C6455C" w:rsidRDefault="0088288D">
      <w:pPr>
        <w:pStyle w:val="Commarcadores"/>
      </w:pPr>
      <w:r>
        <w:t>O vidro protege, prende ou permite uma forma estranha de contato?</w:t>
      </w:r>
    </w:p>
    <w:p w14:paraId="301BE13D" w14:textId="77777777" w:rsidR="00C6455C" w:rsidRDefault="0088288D">
      <w:pPr>
        <w:pStyle w:val="Commarcadores"/>
      </w:pPr>
      <w:r>
        <w:t>Por que a mirada é mais importante do que a ação?</w:t>
      </w:r>
    </w:p>
    <w:p w14:paraId="389CBD79" w14:textId="77777777" w:rsidR="00C6455C" w:rsidRDefault="0088288D">
      <w:pPr>
        <w:pStyle w:val="Commarcadores"/>
      </w:pPr>
      <w:r>
        <w:t>O final fecha a interpretação ou obriga a reler o início?</w:t>
      </w:r>
    </w:p>
    <w:p w14:paraId="701D9C67" w14:textId="77777777" w:rsidR="00C6455C" w:rsidRDefault="0088288D">
      <w:pPr>
        <w:pStyle w:val="Commarcadores"/>
      </w:pPr>
      <w:r>
        <w:t>Que diferença há entre sentir pena dos axolotl e imaginar-se dentro deles?</w:t>
      </w:r>
    </w:p>
    <w:p w14:paraId="3B060644" w14:textId="77777777" w:rsidR="00C6455C" w:rsidRDefault="0088288D">
      <w:pPr>
        <w:pStyle w:val="Ttulo1"/>
      </w:pPr>
      <w:r>
        <w:t>Atividade rápida de fechamento</w:t>
      </w:r>
    </w:p>
    <w:p w14:paraId="712B3970" w14:textId="77777777" w:rsidR="00C6455C" w:rsidRDefault="0088288D">
      <w:r>
        <w:t>Escolha uma das pistas acima e escreva um parágrafo curto explicando como ela ajuda a entender o fantástico em Axolotl. Use uma referência ao trecho do conto, mas explique com suas próprias palavras.</w:t>
      </w:r>
    </w:p>
    <w:sectPr w:rsidR="00C6455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1784932">
    <w:abstractNumId w:val="8"/>
  </w:num>
  <w:num w:numId="2" w16cid:durableId="846405542">
    <w:abstractNumId w:val="6"/>
  </w:num>
  <w:num w:numId="3" w16cid:durableId="2100052621">
    <w:abstractNumId w:val="5"/>
  </w:num>
  <w:num w:numId="4" w16cid:durableId="2081559127">
    <w:abstractNumId w:val="4"/>
  </w:num>
  <w:num w:numId="5" w16cid:durableId="1782410599">
    <w:abstractNumId w:val="7"/>
  </w:num>
  <w:num w:numId="6" w16cid:durableId="218130748">
    <w:abstractNumId w:val="3"/>
  </w:num>
  <w:num w:numId="7" w16cid:durableId="1861620485">
    <w:abstractNumId w:val="2"/>
  </w:num>
  <w:num w:numId="8" w16cid:durableId="2044862563">
    <w:abstractNumId w:val="1"/>
  </w:num>
  <w:num w:numId="9" w16cid:durableId="294143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6540"/>
    <w:rsid w:val="00326F90"/>
    <w:rsid w:val="0088288D"/>
    <w:rsid w:val="009D5CC2"/>
    <w:rsid w:val="00AA1D8D"/>
    <w:rsid w:val="00B47730"/>
    <w:rsid w:val="00C6455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45162"/>
  <w14:defaultImageDpi w14:val="300"/>
  <w15:docId w15:val="{48A1B833-3476-4A37-8294-3C81AF91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395B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50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3395B"/>
      <w:spacing w:val="5"/>
      <w:kern w:val="28"/>
      <w:sz w:val="4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Priscila Gomes Santos</cp:lastModifiedBy>
  <cp:revision>2</cp:revision>
  <dcterms:created xsi:type="dcterms:W3CDTF">2026-05-11T06:45:00Z</dcterms:created>
  <dcterms:modified xsi:type="dcterms:W3CDTF">2026-05-11T06:45:00Z</dcterms:modified>
  <cp:category/>
</cp:coreProperties>
</file>