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ns1="http://schemas.openxmlformats.org/markup-compatibility/2006" xmlns:ns2="http://schemas.openxmlformats.org/officeDocument/2006/relationships" xmlns:w="http://schemas.openxmlformats.org/wordprocessingml/2006/main" ns1:Ignorable="w14 wp14">
  <w:body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0"/>
      </w:tblGrid>
      <w:tr>
        <w:tc>
          <w:tcPr>
            <w:tcW w:type="dxa" w:w="10200"/>
            <w:shd w:val="clear" w:color="auto" w:fill="91432C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LEITURA APROFUNDADA COM TRECHOS E CONCEITOS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40"/>
              </w:rPr>
              <w:t>Chac Mool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19"/>
              </w:rPr>
              <w:t>Carlos Fuentes · México · 1954   |   Laboratório do insólito: real maravilhoso e fantástico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91432C"/>
        </w:pBdr>
      </w:pPr>
      <w:r>
        <w:rPr>
          <w:rFonts w:ascii="Arial" w:hAnsi="Arial" w:eastAsia="Arial"/>
          <w:b/>
          <w:i w:val="0"/>
          <w:color w:val="91432C"/>
          <w:sz w:val="23"/>
        </w:rPr>
        <w:t>1. TESE DE LEITURA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 w:val="0"/>
          <w:sz w:val="19"/>
        </w:rPr>
        <w:t>Na rota desta disciplina, uma leitura produtiva aproxima «Chac Mool» do real maravilhoso porque o insólito se articula a um passado pré-hispânico concreto que volta a agir no presente moderno. O referente arqueológico, porém, não deve ser simplificado como “deus da chuva”: chac mool é o nome moderno de um tipo de escultura mesoamericana ligado a contextos rituais e de oferenda; alguns exemplares têm atributos de Tláloc. O conto constrói a transformação de modo gradual e material — umidade, água, musgo, mudança de textura — e a registra por meio de um diário cuja própria forma se altera à medida que Filiberto perde controle. Essa leitura não encerra a classificação: há crítica acadêmica que estuda o conto como fantástico. Por isso, o objetivo é testar critérios no texto e sustentar a interpretação com evidências, não decorar um rótulo.</w:t>
      </w:r>
    </w:p>
    <w:p>
      <w:pPr>
        <w:spacing w:before="200" w:after="60" w:line="259" w:lineRule="auto"/>
        <w:pBdr>
          <w:bottom w:val="single" w:sz="10" w:space="3" w:color="91432C"/>
        </w:pBdr>
      </w:pPr>
      <w:r>
        <w:rPr>
          <w:rFonts w:ascii="Arial" w:hAnsi="Arial" w:eastAsia="Arial"/>
          <w:b/>
          <w:i w:val="0"/>
          <w:color w:val="91432C"/>
          <w:sz w:val="23"/>
        </w:rPr>
        <w:t>2. TRECHOS E LOCALIZAÇÕES COMENTADOS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8"/>
        </w:rPr>
        <w:t>A coluna de trechos traz citação literal quando o texto integral foi conferido, e descrição da cena quando não foi. Em nenhum dos casos substitui o conto na mão do estudante.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8" w:space="0" w:color="EFD4C6"/>
          <w:left w:val="single" w:sz="8" w:space="0" w:color="EFD4C6"/>
          <w:bottom w:val="single" w:sz="8" w:space="0" w:color="EFD4C6"/>
          <w:right w:val="single" w:sz="8" w:space="0" w:color="EFD4C6"/>
          <w:insideH w:val="single" w:sz="8" w:space="0" w:color="EFD4C6"/>
          <w:insideV w:val="single" w:sz="8" w:space="0" w:color="EFD4C6"/>
        </w:tblBorders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500"/>
            <w:shd w:val="clear" w:color="auto" w:fill="91432C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Localização</w:t>
            </w:r>
          </w:p>
        </w:tc>
        <w:tc>
          <w:tcPr>
            <w:tcW w:type="dxa" w:w="2300"/>
            <w:shd w:val="clear" w:color="auto" w:fill="91432C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Trecho ou referência</w:t>
            </w:r>
          </w:p>
        </w:tc>
        <w:tc>
          <w:tcPr>
            <w:tcW w:type="dxa" w:w="2100"/>
            <w:shd w:val="clear" w:color="auto" w:fill="91432C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Pista formal</w:t>
            </w:r>
          </w:p>
        </w:tc>
        <w:tc>
          <w:tcPr>
            <w:tcW w:type="dxa" w:w="1300"/>
            <w:shd w:val="clear" w:color="auto" w:fill="91432C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Conceito</w:t>
            </w:r>
          </w:p>
        </w:tc>
        <w:tc>
          <w:tcPr>
            <w:tcW w:type="dxa" w:w="3000"/>
            <w:shd w:val="clear" w:color="auto" w:fill="91432C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Comentário analítico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Primeiro parágrafo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Filiberto morreu afogado em Acapulco, na Semana Santa, já demitido do emprego na Secretaría.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conto começa pelo fim e por um dado administrativo.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Enquadramento narrativo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morte é entregue de saída e o suspense passa do que houve para como se chegou lá. A demissão, dita de passagem, será explicada só pelo diário.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viagem de volta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amigo recolhe o corpo, viaja com o caixão e lê o caderno encontrado na bagagem.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leitura do diário acontece dentro de um deslocamento, entre burocracias funerárias.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Documento encontrado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caderno chega ao leitor já mediado por alguém que desconfia dele. Essa voz cética é o que dará peso ao fecho, quando ela não puder mais explicar.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Primeiras anotações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Vida de escritório: expedientes, colegas, o salário, a aposentadoria distante, a promessa de juventude que não se cumpriu.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Vocabulário administrativo e tom de balanço melancólico.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Base realista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Quanto mais espesso o cotidiano burocrático, mais forte a irrupção. É o mesmo princípio de «Casa tomada», aplicado aqui à classe média funcionária do México dos anos 1950.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conversa com Pepe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Pepe sustenta que há continuidade entre o sacrifício pré-hispânico e o catolicismo que chegou depois; o sangue liga os dois.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tese cultural do conto é dita por um personagem secundário, em tom de piada de escritório.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Sincretismo / continuidade histórica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Fuentes enuncia o fundamento antes de executá-lo na trama. Aqui fica explícito que o insólito do conto tem genealogia histórica e não é criação do autor.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compra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Filiberto compra a peça num mercado da cidade; o vendedor garante que é autêntica.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objeto ritual entra na casa pela porta da mercadoria.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Culto convertido em coleção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trajeto templo → mercado → sala de estar é a condição do conto. Só se pode guardar um deus no porão depois de convertê-lo em peça de coleção.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porão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peça é instalada embaixo; o cano se rompe e a água se acumula no chão úmido.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água aparece antes de qualquer coisa insólita, e aparece como problema doméstico.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Motivo da água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Cidade do México ocupa o espaço de um antigo sistema lacustre, profundamente transformado por obras de drenagem. Esse contexto histórico pode reforçar uma leitura em que a água articula espaço urbano e insólito, mas não decide sozinho a classificação do conto.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musgo na base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Aparece musgo na pedra; a superfície amolece e a textura deixa de parecer pedra.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Transformação descrita como processo físico, medida dia a dia.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Gradação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Nada acontece de repente e nada é anunciado. O insólito se instala com a mesma lentidão de uma infiltração — e é essa lentidão que o torna aceitável.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As noites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Ruídos, presença, insônia; Filiberto atribui o que ouve a nervos, cansaço e umidade.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próprio diarista oferece as explicações racionais e depois as abandona.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Racionalização abandonada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hesitação é um dos pontos a observar. Uma leitura pelo fantástico pode valorizar a perspectiva limitada e a progressão do impossível; na rota do real maravilhoso, ganha peso a ativação do passado pré-hispânico no presente. O papel da hesitação deve ser demonstrado no texto, não pressuposto pelo rótulo.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inversão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Filiberto cede cômodos, carrega, compra o que lhe é exigido, dorme onde sobra e perde o emprego.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Os verbos trocam de sujeito: quem paga deixa de mandar.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Inversão senhor/servo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inversão pode ser lida como uma forma de colonização doméstica com ressonância histórica: o dono da casa passa a servir aquilo que comprou como objeto. É uma hipótese interpretativa a sustentar com o conjunto do conto.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degradação da presença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Chac Mool se humaniza e envelhece: usa roupas e produtos da casa; perto do final, surge canoso, inchado, com rugas, pó no rosto, batom mal aplicado e cabelo aparentemente tingido.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presença antes tratada como sagrada é contaminada pelos hábitos e produtos do presente.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Dessacralização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passado não retorna intacto: volta deformado pelo presente que o hospeda. Impede a leitura fácil do conto como exaltação do México antigo.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As últimas páginas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As anotações encurtam, as datas perdem regularidade e a caligrafia se desfaz.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forma do texto funciona como sintoma, independentemente do que ele afirma.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Escrita como evidência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É o único dado do diário que não passa pela vontade de quem escreve — e por isso o mais persuasivo. A materialidade do caderno informa o que as frases já não conseguem.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Fecho do enquadramento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amigo chega com o corpo à casa de Filiberto, na Cidade do México, e quem o recebe à porta encerra o conto.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voz racional da abertura perde o direito de arbitrar e obedece.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Uma leitura: real maravilhoso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final instala a presença no cotidiano diante de uma testemunha externa ao diário e fortalece uma leitura em que o passado pré-hispânico volta a agir no presente. Ao mesmo tempo, a perspectiva parcial e a progressão do impossível permitem discutir a tradição do fantástico. A classificação deve nascer da relação entre critério e evidência.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91432C"/>
        </w:pBdr>
      </w:pPr>
      <w:r>
        <w:rPr>
          <w:rFonts w:ascii="Arial" w:hAnsi="Arial" w:eastAsia="Arial"/>
          <w:b/>
          <w:i w:val="0"/>
          <w:color w:val="91432C"/>
          <w:sz w:val="23"/>
        </w:rPr>
        <w:t>3. COMPARAÇÃO RÁPIDA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8" w:space="0" w:color="EFD4C6"/>
          <w:left w:val="single" w:sz="8" w:space="0" w:color="EFD4C6"/>
          <w:bottom w:val="single" w:sz="8" w:space="0" w:color="EFD4C6"/>
          <w:right w:val="single" w:sz="8" w:space="0" w:color="EFD4C6"/>
          <w:insideH w:val="single" w:sz="8" w:space="0" w:color="EFD4C6"/>
          <w:insideV w:val="single" w:sz="8" w:space="0" w:color="EFD4C6"/>
        </w:tblBorders>
      </w:tblPr>
      <w:tblGrid>
        <w:gridCol w:w="3400"/>
        <w:gridCol w:w="3400"/>
        <w:gridCol w:w="3400"/>
      </w:tblGrid>
      <w:tr>
        <w:tc>
          <w:tcPr>
            <w:tcW w:type="dxa" w:w="2400"/>
            <w:shd w:val="clear" w:color="auto" w:fill="91432C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Texto</w:t>
            </w:r>
          </w:p>
        </w:tc>
        <w:tc>
          <w:tcPr>
            <w:tcW w:type="dxa" w:w="3900"/>
            <w:shd w:val="clear" w:color="auto" w:fill="91432C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Elemento do insólito</w:t>
            </w:r>
          </w:p>
        </w:tc>
        <w:tc>
          <w:tcPr>
            <w:tcW w:type="dxa" w:w="3900"/>
            <w:shd w:val="clear" w:color="auto" w:fill="91432C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Efeito</w:t>
            </w:r>
          </w:p>
        </w:tc>
      </w:tr>
      <w:tr>
        <w:tc>
          <w:tcPr>
            <w:tcW w:type="dxa" w:w="2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Chac Mool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Uma figura mesoamericana adquirida como peça de coleção deixa de se comportar como objeto e passa a agir dentro de uma casa da capital.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Leitura pelo real maravilhoso: o insólito se articula a história, memória cultural e paisagem americanas, e o passado deixa de funcionar como peça inerte.</w:t>
            </w:r>
          </w:p>
        </w:tc>
      </w:tr>
      <w:tr>
        <w:tc>
          <w:tcPr>
            <w:tcW w:type="dxa" w:w="2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Casa tomada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Uma força sem nome ocupa a casa cômodo a cômodo até expulsar os dois irmãos.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Fantástico: o texto não nomeia nem explica, e a hesitação permanece irresolúvel.</w:t>
            </w:r>
          </w:p>
        </w:tc>
      </w:tr>
      <w:tr>
        <w:tc>
          <w:tcPr>
            <w:tcW w:type="dxa" w:w="2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Ponto comum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Nos dois contos a casa é o campo de disputa e o morador perde terreno cômodo a cômodo, até não ter onde ficar.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 contraste ajuda a testar critérios: em Cortázar, a força ocupante permanece inominada; em Fuentes, o referente prehispânico é identificável. Isso favorece leituras diferentes, mas não substitui a análise da focalização, da hesitação e do efeito produzido pelo final.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91432C"/>
        </w:pBdr>
      </w:pPr>
      <w:r>
        <w:rPr>
          <w:rFonts w:ascii="Arial" w:hAnsi="Arial" w:eastAsia="Arial"/>
          <w:b/>
          <w:i w:val="0"/>
          <w:color w:val="91432C"/>
          <w:sz w:val="23"/>
        </w:rPr>
        <w:t>4. PERGUNTAS PARA DISCUSSÃO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C66E45"/>
          <w:sz w:val="19"/>
        </w:rPr>
        <w:t xml:space="preserve">1. O que muda na leitura se o Chac Mool for tratado apenas como símbolo do inconsciente de Filiberto, e não como figura mesoamericana com história cultural concreta? O que se perde nessa troca?</w:t>
      </w:r>
      <w:r>
        <w:rPr>
          <w:rFonts w:ascii="Arial" w:hAnsi="Arial" w:eastAsia="Arial"/>
          <w:b w:val="0"/>
          <w:i w:val="0"/>
          <w:sz w:val="19"/>
        </w:rPr>
        <w:t>
        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C66E45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A água aparece como cano rompido, como umidade, como chuva e como mar em Acapulco. É recurso de composição ou é o assunto do conto?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C66E45"/>
          <w:sz w:val="19"/>
        </w:rPr>
        <w:t xml:space="preserve">3. O Chac Mool se humaniza e envelhece enquanto vive na casa moderna. O que essa transformação pode sugerir sobre o modo como o passado retorna?</w:t>
      </w:r>
      <w:r>
        <w:rPr>
          <w:rFonts w:ascii="Arial" w:hAnsi="Arial" w:eastAsia="Arial"/>
          <w:b w:val="0"/>
          <w:i w:val="0"/>
          <w:sz w:val="19"/>
        </w:rPr>
        <w:t/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C66E45"/>
          <w:sz w:val="19"/>
        </w:rPr>
        <w:t xml:space="preserve">4. </w:t>
      </w:r>
      <w:r>
        <w:rPr>
          <w:rFonts w:ascii="Arial" w:hAnsi="Arial" w:eastAsia="Arial"/>
          <w:b w:val="0"/>
          <w:i w:val="0"/>
          <w:sz w:val="19"/>
        </w:rPr>
        <w:t>O que a caligrafia e a sintaxe do diário informam que o conteúdo das anotações não informa? Até onde a forma pode ser usada como evidência?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C66E45"/>
          <w:sz w:val="19"/>
        </w:rPr>
        <w:t xml:space="preserve">5. </w:t>
      </w:r>
      <w:r>
        <w:rPr>
          <w:rFonts w:ascii="Arial" w:hAnsi="Arial" w:eastAsia="Arial"/>
          <w:b w:val="0"/>
          <w:i w:val="0"/>
          <w:sz w:val="19"/>
        </w:rPr>
        <w:t>Se Fuentes tivesse inventado uma figura sem referente histórico-cultural identificável, em vez de partir de um tipo escultórico mesoamericano documentado, o argumento pelo real maravilhoso ficaria mais forte ou mais fraco? Compare com o critério adotado na disciplina.</w:t>
      </w:r>
    </w:p>
    <w:sectPr w:rsidR="00FC693F" w:rsidRPr="0006063C" w:rsidSect="00034616">
      <w:headerReference w:type="default" ns2:id="rId9"/>
      <w:footerReference w:type="default" ns2:id="rId10"/>
      <w:pgSz w:w="12240" w:h="15840"/>
      <w:pgMar w:top="964" w:right="1020" w:bottom="850" w:left="1020" w:header="560" w:footer="5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666666"/>
        <w:sz w:val="16"/>
      </w:rPr>
      <w:t xml:space="preserve">Literatura e Cultura · Carlos Fuentes · uso da professora   ·   </w:t>
    </w:r>
    <w:r>
      <w:rPr>
        <w:rFonts w:ascii="Arial" w:hAnsi="Arial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eastAsia="Arial"/>
        <w:b w:val="0"/>
        <w:i w:val="0"/>
        <w:color w:val="666666"/>
        <w:sz w:val="16"/>
      </w:rPr>
      <w:t>Leitura aprofundada · Chac Mool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