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200"/>
      </w:tblGrid>
      <w:tr>
        <w:tc>
          <w:tcPr>
            <w:tcW w:type="dxa" w:w="10200"/>
            <w:shd w:val="clear" w:color="auto" w:fill="334F70"/>
            <w:tcMar>
              <w:top w:w="140" w:type="dxa"/>
              <w:bottom w:w="140" w:type="dxa"/>
              <w:left w:w="200" w:type="dxa"/>
              <w:right w:w="200" w:type="dxa"/>
            </w:tcMar>
          </w:tcPr>
          <w:p>
            <w:pPr>
              <w:spacing w:after="40"/>
            </w:pPr>
            <w:r>
              <w:rPr>
                <w:rFonts w:ascii="Arial" w:hAnsi="Arial" w:eastAsia="Arial"/>
                <w:b/>
                <w:i w:val="0"/>
                <w:color w:val="FFFFFF"/>
                <w:sz w:val="18"/>
              </w:rPr>
              <w:t>GUÍA DE LECTURA SIN SPOILER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i w:val="0"/>
                <w:color w:val="FFFFFF"/>
                <w:sz w:val="40"/>
              </w:rPr>
              <w:t>La noche boca arriba</w:t>
            </w:r>
          </w:p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FFFFFF"/>
                <w:sz w:val="19"/>
              </w:rPr>
              <w:t>Julio Cortázar · Argentina · 1956   |   Fantástico</w:t>
            </w:r>
          </w:p>
        </w:tc>
      </w:tr>
    </w:tbl>
    <w:p>
      <w:pPr>
        <w:spacing w:before="0" w:after="120" w:line="259" w:lineRule="auto"/>
      </w:pP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</w:tblPr>
      <w:tblGrid>
        <w:gridCol w:w="5000"/>
        <w:gridCol w:w="5200"/>
      </w:tblGrid>
      <w:tr>
        <w:tc>
          <w:tcPr>
            <w:tcW w:type="dxa" w:w="5100"/>
            <w:tcMar>
              <w:top w:w="70" w:type="dxa"/>
              <w:bottom w:w="70" w:type="dxa"/>
              <w:left w:w="11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404040"/>
                <w:sz w:val="19"/>
              </w:rPr>
              <w:t>Nombre: ______________________________</w:t>
            </w:r>
          </w:p>
        </w:tc>
        <w:tc>
          <w:tcPr>
            <w:tcW w:type="dxa" w:w="5100"/>
            <w:tcMar>
              <w:top w:w="70" w:type="dxa"/>
              <w:bottom w:w="70" w:type="dxa"/>
              <w:left w:w="11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404040"/>
                <w:sz w:val="19"/>
              </w:rPr>
              <w:t>Curso / grupo: __________   Fecha: ____/____/______</w:t>
            </w:r>
          </w:p>
        </w:tc>
      </w:tr>
    </w:tbl>
    <w:p>
      <w:pPr>
        <w:spacing w:before="0" w:after="160" w:line="259" w:lineRule="auto"/>
      </w:pPr>
    </w:p>
    <w:tbl>
      <w:tblPr>
        <w:tblW w:type="auto" w:w="0"/>
        <w:tblLook w:firstColumn="1" w:firstRow="1" w:lastColumn="0" w:lastRow="0" w:noHBand="0" w:noVBand="1" w:val="04A0"/>
        <w:tblBorders>
          <w:top w:val="single" w:sz="8" w:space="0" w:color="D5E0EC"/>
          <w:left w:val="single" w:sz="8" w:space="0" w:color="D5E0EC"/>
          <w:bottom w:val="single" w:sz="8" w:space="0" w:color="D5E0EC"/>
          <w:right w:val="single" w:sz="8" w:space="0" w:color="D5E0EC"/>
          <w:insideH w:val="single" w:sz="8" w:space="0" w:color="D5E0EC"/>
          <w:insideV w:val="single" w:sz="8" w:space="0" w:color="D5E0EC"/>
        </w:tblBorders>
      </w:tblPr>
      <w:tblGrid>
        <w:gridCol w:w="10200"/>
      </w:tblGrid>
      <w:tr>
        <w:trPr>
          <w:cantSplit/>
        </w:trPr>
        <w:tc>
          <w:tcPr>
            <w:tcW w:type="dxa" w:w="10200"/>
            <w:shd w:val="clear" w:color="auto" w:fill="EDF2F7"/>
            <w:tcMar>
              <w:top w:w="100" w:type="dxa"/>
              <w:bottom w:w="100" w:type="dxa"/>
              <w:left w:w="160" w:type="dxa"/>
              <w:right w:w="160" w:type="dxa"/>
            </w:tcMar>
          </w:tcPr>
          <w:p>
            <w:pPr>
              <w:spacing w:after="60" w:line="254" w:lineRule="auto"/>
            </w:pPr>
            <w:r>
              <w:rPr>
                <w:rFonts w:ascii="Arial" w:hAnsi="Arial" w:eastAsia="Arial"/>
                <w:b w:val="0"/>
                <w:i/>
                <w:color w:val="404040"/>
                <w:sz w:val="19"/>
              </w:rPr>
              <w:t>Esta guía no anticipa los acontecimientos centrales del cuento. Su objetivo es ayudarte a leer con más atención.</w:t>
            </w:r>
          </w:p>
          <w:p>
            <w:pPr>
              <w:spacing w:after="60" w:line="254" w:lineRule="auto"/>
            </w:pPr>
            <w:r>
              <w:rPr>
                <w:rFonts w:ascii="Arial" w:hAnsi="Arial" w:eastAsia="Arial"/>
                <w:b w:val="0"/>
                <w:i/>
                <w:color w:val="404040"/>
                <w:sz w:val="19"/>
              </w:rPr>
              <w:t>Usa las preguntas como apoyo para observar el texto, no como una lista de respuestas cerradas.</w:t>
            </w:r>
          </w:p>
          <w:p>
            <w:pPr>
              <w:spacing w:after="60" w:line="254" w:lineRule="auto"/>
            </w:pPr>
            <w:r>
              <w:rPr>
                <w:rFonts w:ascii="Arial" w:hAnsi="Arial" w:eastAsia="Arial"/>
                <w:b w:val="0"/>
                <w:i/>
                <w:color w:val="404040"/>
                <w:sz w:val="19"/>
              </w:rPr>
              <w:t>La sección «Después de leer» se responde al terminar el cuento. No la leas antes: adelanta lo que solo tiene sentido después.</w:t>
            </w:r>
          </w:p>
          <w:p>
            <w:pPr>
              <w:spacing w:after="0" w:line="254" w:lineRule="auto"/>
            </w:pPr>
            <w:r>
              <w:rPr>
                <w:rFonts w:ascii="Arial" w:hAnsi="Arial" w:eastAsia="Arial"/>
                <w:b w:val="0"/>
                <w:i/>
                <w:color w:val="404040"/>
                <w:sz w:val="19"/>
              </w:rPr>
              <w:t>Copie em espanhol o trecho do conto que sustenta a sua resposta e escreva a explicação em português. O que se avalia aqui é leitura literária, não produção escrita em espanhol.</w:t>
            </w:r>
          </w:p>
        </w:tc>
      </w:tr>
    </w:tbl>
    <w:p>
      <w:pPr>
        <w:spacing w:before="0" w:after="120" w:line="259" w:lineRule="auto"/>
      </w:pPr>
    </w:p>
    <w:p>
      <w:pPr>
        <w:spacing w:before="200" w:after="60" w:line="259" w:lineRule="auto"/>
        <w:pBdr>
          <w:bottom w:val="single" w:sz="10" w:space="3" w:color="173C64"/>
        </w:pBdr>
      </w:pPr>
      <w:r>
        <w:rPr>
          <w:rFonts w:ascii="Arial" w:hAnsi="Arial" w:eastAsia="Arial"/>
          <w:b/>
          <w:i w:val="0"/>
          <w:color w:val="173C64"/>
          <w:sz w:val="23"/>
        </w:rPr>
        <w:t>ANTES DE LEER</w:t>
      </w:r>
    </w:p>
    <w:p>
      <w:pPr>
        <w:spacing w:before="0" w:after="100" w:line="259" w:lineRule="auto"/>
      </w:pPr>
      <w:r>
        <w:rPr>
          <w:rFonts w:ascii="Arial" w:hAnsi="Arial" w:eastAsia="Arial"/>
          <w:b w:val="0"/>
          <w:i/>
          <w:color w:val="404040"/>
          <w:sz w:val="19"/>
        </w:rPr>
        <w:t>Antes de leer, anota lo que el título te sugiere. Volverás a estas respuestas cuando termines la lectura.</w:t>
      </w:r>
    </w:p>
    <w:p>
      <w:pPr>
        <w:spacing w:before="0" w:after="60" w:line="259" w:lineRule="auto"/>
        <w:ind w:left="280"/>
      </w:pPr>
      <w:r>
        <w:rPr>
          <w:rFonts w:ascii="Arial" w:hAnsi="Arial" w:eastAsia="Arial"/>
          <w:b/>
          <w:i w:val="0"/>
          <w:color w:val="173C64"/>
          <w:sz w:val="19"/>
        </w:rPr>
        <w:t xml:space="preserve">1. </w:t>
      </w:r>
      <w:r>
        <w:rPr>
          <w:rFonts w:ascii="Arial" w:hAnsi="Arial" w:eastAsia="Arial"/>
          <w:b w:val="0"/>
          <w:i w:val="0"/>
          <w:sz w:val="19"/>
        </w:rPr>
        <w:t>El título dice «boca arriba». ¿Qué situaciones asocias con esa postura? Anota dos en las que alguien queda así sin poder moverse.</w:t>
      </w:r>
    </w:p>
    <w:p>
      <w:pPr>
        <w:spacing w:before="0" w:after="60" w:line="259" w:lineRule="auto"/>
        <w:ind w:left="280"/>
      </w:pPr>
      <w:r>
        <w:rPr>
          <w:rFonts w:ascii="Arial" w:hAnsi="Arial" w:eastAsia="Arial"/>
          <w:b/>
          <w:i w:val="0"/>
          <w:color w:val="173C64"/>
          <w:sz w:val="19"/>
        </w:rPr>
        <w:t xml:space="preserve">2. </w:t>
      </w:r>
      <w:r>
        <w:rPr>
          <w:rFonts w:ascii="Arial" w:hAnsi="Arial" w:eastAsia="Arial"/>
          <w:b w:val="0"/>
          <w:i w:val="0"/>
          <w:sz w:val="19"/>
        </w:rPr>
        <w:t>¿Qué diferencia hay entre dormir, soñar y perder el conocimiento? ¿Se distinguen desde dentro, mientras ocurren?</w:t>
      </w:r>
    </w:p>
    <w:p>
      <w:pPr>
        <w:spacing w:before="0" w:after="60" w:line="259" w:lineRule="auto"/>
        <w:ind w:left="280"/>
      </w:pPr>
      <w:r>
        <w:rPr>
          <w:rFonts w:ascii="Arial" w:hAnsi="Arial" w:eastAsia="Arial"/>
          <w:b/>
          <w:i w:val="0"/>
          <w:color w:val="173C64"/>
          <w:sz w:val="19"/>
        </w:rPr>
        <w:t xml:space="preserve">3. </w:t>
      </w:r>
      <w:r>
        <w:rPr>
          <w:rFonts w:ascii="Arial" w:hAnsi="Arial" w:eastAsia="Arial"/>
          <w:b w:val="0"/>
          <w:i w:val="0"/>
          <w:sz w:val="19"/>
        </w:rPr>
        <w:t>¿Alguna vez un sueño te pareció más nítido que el día siguiente? ¿Qué lo hacía nítido: las imágenes, los sonidos, los olores?</w:t>
      </w:r>
    </w:p>
    <w:p>
      <w:pPr>
        <w:spacing w:before="0" w:after="60" w:line="259" w:lineRule="auto"/>
        <w:ind w:left="280"/>
      </w:pPr>
      <w:r>
        <w:rPr>
          <w:rFonts w:ascii="Arial" w:hAnsi="Arial" w:eastAsia="Arial"/>
          <w:b/>
          <w:i w:val="0"/>
          <w:color w:val="173C64"/>
          <w:sz w:val="19"/>
        </w:rPr>
        <w:t xml:space="preserve">4. </w:t>
      </w:r>
      <w:r>
        <w:rPr>
          <w:rFonts w:ascii="Arial" w:hAnsi="Arial" w:eastAsia="Arial"/>
          <w:b w:val="0"/>
          <w:i w:val="0"/>
          <w:sz w:val="19"/>
        </w:rPr>
        <w:t>El cuento abre con un epígrafe sobre la «guerra florida», práctica de los pueblos del México antiguo que salían a capturar enemigos. ¿Qué esperas de un texto que empieza por una nota histórica?</w:t>
      </w:r>
    </w:p>
    <w:p>
      <w:pPr>
        <w:spacing w:before="0" w:after="60" w:line="259" w:lineRule="auto"/>
        <w:ind w:left="280"/>
      </w:pPr>
      <w:r>
        <w:rPr>
          <w:rFonts w:ascii="Arial" w:hAnsi="Arial" w:eastAsia="Arial"/>
          <w:b/>
          <w:i w:val="0"/>
          <w:color w:val="173C64"/>
          <w:sz w:val="19"/>
        </w:rPr>
        <w:t xml:space="preserve">5. </w:t>
      </w:r>
      <w:r>
        <w:rPr>
          <w:rFonts w:ascii="Arial" w:hAnsi="Arial" w:eastAsia="Arial"/>
          <w:b w:val="0"/>
          <w:i w:val="0"/>
          <w:sz w:val="19"/>
        </w:rPr>
        <w:t>¿Con qué recursos consigue un texto que creas que algo ocurre de verdad? Anota tres.</w:t>
      </w:r>
    </w:p>
    <w:p>
      <w:pPr>
        <w:spacing w:before="200" w:after="60" w:line="259" w:lineRule="auto"/>
        <w:pBdr>
          <w:bottom w:val="single" w:sz="10" w:space="3" w:color="173C64"/>
        </w:pBdr>
      </w:pPr>
      <w:r>
        <w:rPr>
          <w:rFonts w:ascii="Arial" w:hAnsi="Arial" w:eastAsia="Arial"/>
          <w:b/>
          <w:i w:val="0"/>
          <w:color w:val="173C64"/>
          <w:sz w:val="23"/>
        </w:rPr>
        <w:t>DURANTE LA LECTURA</w:t>
      </w:r>
    </w:p>
    <w:p>
      <w:pPr>
        <w:keepNext/>
        <w:keepLines/>
        <w:spacing w:before="160" w:after="40" w:line="259" w:lineRule="auto"/>
      </w:pPr>
      <w:r>
        <w:rPr>
          <w:rFonts w:ascii="Arial" w:hAnsi="Arial" w:eastAsia="Arial"/>
          <w:b/>
          <w:i w:val="0"/>
          <w:color w:val="173C64"/>
          <w:sz w:val="21"/>
        </w:rPr>
        <w:t>1. La ciudad, la moto y el accidente</w:t>
      </w:r>
    </w:p>
    <w:p>
      <w:pPr>
        <w:keepNext/>
        <w:spacing w:before="0" w:after="80" w:line="259" w:lineRule="auto"/>
      </w:pPr>
      <w:r>
        <w:rPr>
          <w:rFonts w:ascii="Arial" w:hAnsi="Arial" w:eastAsia="Arial"/>
          <w:b w:val="0"/>
          <w:i w:val="0"/>
          <w:sz w:val="19"/>
        </w:rPr>
        <w:t>El cuento empieza en una ciudad moderna, a plena luz y con datos precisos. Anota todo lo que sea concreto: hora, objetos, calles, velocidad.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8" w:space="0" w:color="D5E0EC"/>
          <w:left w:val="single" w:sz="8" w:space="0" w:color="D5E0EC"/>
          <w:bottom w:val="single" w:sz="8" w:space="0" w:color="D5E0EC"/>
          <w:right w:val="single" w:sz="8" w:space="0" w:color="D5E0EC"/>
          <w:insideH w:val="single" w:sz="8" w:space="0" w:color="D5E0EC"/>
          <w:insideV w:val="single" w:sz="8" w:space="0" w:color="D5E0EC"/>
        </w:tblBorders>
      </w:tblPr>
      <w:tblGrid>
        <w:gridCol w:w="10200"/>
      </w:tblGrid>
      <w:tr>
        <w:trPr>
          <w:cantSplit/>
        </w:trPr>
        <w:tc>
          <w:tcPr>
            <w:tcW w:type="dxa" w:w="10200"/>
            <w:shd w:val="clear" w:color="auto" w:fill="EDF2F7"/>
            <w:tcMar>
              <w:top w:w="100" w:type="dxa"/>
              <w:bottom w:w="100" w:type="dxa"/>
              <w:left w:w="160" w:type="dxa"/>
              <w:right w:w="160" w:type="dxa"/>
            </w:tcMar>
          </w:tcPr>
          <w:p>
            <w:pPr>
              <w:spacing w:after="60"/>
            </w:pPr>
            <w:r>
              <w:rPr>
                <w:rFonts w:ascii="Arial" w:hAnsi="Arial" w:eastAsia="Arial"/>
                <w:b/>
                <w:i w:val="0"/>
                <w:color w:val="173C64"/>
                <w:sz w:val="18"/>
              </w:rPr>
              <w:t>Observa</w:t>
            </w:r>
          </w:p>
          <w:p>
            <w:pPr>
              <w:spacing w:after="60" w:line="254" w:lineRule="auto"/>
            </w:pPr>
            <w:r>
              <w:rPr>
                <w:rFonts w:ascii="Arial" w:hAnsi="Arial" w:eastAsia="Arial"/>
                <w:b/>
                <w:i w:val="0"/>
                <w:color w:val="173C64"/>
                <w:sz w:val="19"/>
              </w:rPr>
              <w:t xml:space="preserve">•   </w:t>
            </w:r>
            <w:r>
              <w:rPr>
                <w:rFonts w:ascii="Arial" w:hAnsi="Arial" w:eastAsia="Arial"/>
                <w:b w:val="0"/>
                <w:i w:val="0"/>
                <w:color w:val="404040"/>
                <w:sz w:val="19"/>
              </w:rPr>
              <w:t>el zaguán del hotel, la hora y la prisa con que sale;</w:t>
            </w:r>
          </w:p>
          <w:p>
            <w:pPr>
              <w:spacing w:after="60" w:line="254" w:lineRule="auto"/>
            </w:pPr>
            <w:r>
              <w:rPr>
                <w:rFonts w:ascii="Arial" w:hAnsi="Arial" w:eastAsia="Arial"/>
                <w:b/>
                <w:i w:val="0"/>
                <w:color w:val="173C64"/>
                <w:sz w:val="19"/>
              </w:rPr>
              <w:t xml:space="preserve">•   </w:t>
            </w:r>
            <w:r>
              <w:rPr>
                <w:rFonts w:ascii="Arial" w:hAnsi="Arial" w:eastAsia="Arial"/>
                <w:b w:val="0"/>
                <w:i w:val="0"/>
                <w:color w:val="404040"/>
                <w:sz w:val="19"/>
              </w:rPr>
              <w:t>la motocicleta guardada en un rincón y el gusto de manejarla;</w:t>
            </w:r>
          </w:p>
          <w:p>
            <w:pPr>
              <w:spacing w:after="60" w:line="254" w:lineRule="auto"/>
            </w:pPr>
            <w:r>
              <w:rPr>
                <w:rFonts w:ascii="Arial" w:hAnsi="Arial" w:eastAsia="Arial"/>
                <w:b/>
                <w:i w:val="0"/>
                <w:color w:val="173C64"/>
                <w:sz w:val="19"/>
              </w:rPr>
              <w:t xml:space="preserve">•   </w:t>
            </w:r>
            <w:r>
              <w:rPr>
                <w:rFonts w:ascii="Arial" w:hAnsi="Arial" w:eastAsia="Arial"/>
                <w:b w:val="0"/>
                <w:i w:val="0"/>
                <w:color w:val="404040"/>
                <w:sz w:val="19"/>
              </w:rPr>
              <w:t>el viento, los edificios y el ritmo del tránsito;</w:t>
            </w:r>
          </w:p>
          <w:p>
            <w:pPr>
              <w:spacing w:after="60" w:line="254" w:lineRule="auto"/>
            </w:pPr>
            <w:r>
              <w:rPr>
                <w:rFonts w:ascii="Arial" w:hAnsi="Arial" w:eastAsia="Arial"/>
                <w:b/>
                <w:i w:val="0"/>
                <w:color w:val="173C64"/>
                <w:sz w:val="19"/>
              </w:rPr>
              <w:t xml:space="preserve">•   </w:t>
            </w:r>
            <w:r>
              <w:rPr>
                <w:rFonts w:ascii="Arial" w:hAnsi="Arial" w:eastAsia="Arial"/>
                <w:b w:val="0"/>
                <w:i w:val="0"/>
                <w:color w:val="404040"/>
                <w:sz w:val="19"/>
              </w:rPr>
              <w:t>la mujer que se lanza a la calzada desde la esquina;</w:t>
            </w:r>
          </w:p>
          <w:p>
            <w:pPr>
              <w:spacing w:after="0" w:line="254" w:lineRule="auto"/>
            </w:pPr>
            <w:r>
              <w:rPr>
                <w:rFonts w:ascii="Arial" w:hAnsi="Arial" w:eastAsia="Arial"/>
                <w:b/>
                <w:i w:val="0"/>
                <w:color w:val="173C64"/>
                <w:sz w:val="19"/>
              </w:rPr>
              <w:t xml:space="preserve">•   </w:t>
            </w:r>
            <w:r>
              <w:rPr>
                <w:rFonts w:ascii="Arial" w:hAnsi="Arial" w:eastAsia="Arial"/>
                <w:b w:val="0"/>
                <w:i w:val="0"/>
                <w:color w:val="404040"/>
                <w:sz w:val="19"/>
              </w:rPr>
              <w:t>el frenazo, la caída y lo que el texto decide no contar.</w:t>
            </w:r>
          </w:p>
        </w:tc>
      </w:tr>
    </w:tbl>
    <w:p>
      <w:pPr>
        <w:spacing w:before="0" w:after="120" w:line="259" w:lineRule="auto"/>
      </w:pPr>
    </w:p>
    <w:p>
      <w:pPr>
        <w:spacing w:before="0" w:after="60" w:line="259" w:lineRule="auto"/>
        <w:ind w:left="280"/>
      </w:pPr>
      <w:r>
        <w:rPr>
          <w:rFonts w:ascii="Arial" w:hAnsi="Arial" w:eastAsia="Arial"/>
          <w:b/>
          <w:i w:val="0"/>
          <w:color w:val="173C64"/>
          <w:sz w:val="19"/>
        </w:rPr>
        <w:t xml:space="preserve">1. </w:t>
      </w:r>
      <w:r>
        <w:rPr>
          <w:rFonts w:ascii="Arial" w:hAnsi="Arial" w:eastAsia="Arial"/>
          <w:b w:val="0"/>
          <w:i w:val="0"/>
          <w:sz w:val="19"/>
        </w:rPr>
        <w:t>¿Qué sensaciones físicas aparecen mientras el hombre maneja? Anota dos.</w:t>
      </w:r>
    </w:p>
    <w:p>
      <w:pPr>
        <w:spacing w:before="0" w:after="60" w:line="259" w:lineRule="auto"/>
        <w:ind w:left="280"/>
      </w:pPr>
      <w:r>
        <w:rPr>
          <w:rFonts w:ascii="Arial" w:hAnsi="Arial" w:eastAsia="Arial"/>
          <w:b/>
          <w:i w:val="0"/>
          <w:color w:val="173C64"/>
          <w:sz w:val="19"/>
        </w:rPr>
        <w:t xml:space="preserve">2. </w:t>
      </w:r>
      <w:r>
        <w:rPr>
          <w:rFonts w:ascii="Arial" w:hAnsi="Arial" w:eastAsia="Arial"/>
          <w:b w:val="0"/>
          <w:i w:val="0"/>
          <w:sz w:val="19"/>
        </w:rPr>
        <w:t>El accidente ocupa muy pocas líneas. ¿Qué gana el relato al contarlo tan rápido?</w:t>
      </w:r>
    </w:p>
    <w:p>
      <w:pPr>
        <w:spacing w:before="0" w:after="60" w:line="259" w:lineRule="auto"/>
        <w:ind w:left="280"/>
      </w:pPr>
      <w:r>
        <w:rPr>
          <w:rFonts w:ascii="Arial" w:hAnsi="Arial" w:eastAsia="Arial"/>
          <w:b/>
          <w:i w:val="0"/>
          <w:color w:val="173C64"/>
          <w:sz w:val="19"/>
        </w:rPr>
        <w:t xml:space="preserve">3. </w:t>
      </w:r>
      <w:r>
        <w:rPr>
          <w:rFonts w:ascii="Arial" w:hAnsi="Arial" w:eastAsia="Arial"/>
          <w:b w:val="0"/>
          <w:i w:val="0"/>
          <w:sz w:val="19"/>
        </w:rPr>
        <w:t>¿Qué datos precisos —hora, lugar, objetos— da esta primera parte? ¿Para qué sirven?</w:t>
      </w:r>
    </w:p>
    <w:p>
      <w:pPr>
        <w:keepNext/>
        <w:keepLines/>
        <w:spacing w:before="160" w:after="40" w:line="259" w:lineRule="auto"/>
      </w:pPr>
      <w:r>
        <w:rPr>
          <w:rFonts w:ascii="Arial" w:hAnsi="Arial" w:eastAsia="Arial"/>
          <w:b/>
          <w:i w:val="0"/>
          <w:color w:val="173C64"/>
          <w:sz w:val="21"/>
        </w:rPr>
        <w:t>2. El hospital: olor, fiebre y conciencia</w:t>
      </w:r>
    </w:p>
    <w:p>
      <w:pPr>
        <w:keepNext/>
        <w:spacing w:before="0" w:after="80" w:line="259" w:lineRule="auto"/>
      </w:pPr>
      <w:r>
        <w:rPr>
          <w:rFonts w:ascii="Arial" w:hAnsi="Arial" w:eastAsia="Arial"/>
          <w:b w:val="0"/>
          <w:i w:val="0"/>
          <w:sz w:val="19"/>
        </w:rPr>
        <w:t>Después del accidente empieza una escena más lenta. Sigue lo que el cuerpo del herido percibe, y no solo lo que le hacen los demás.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8" w:space="0" w:color="D5E0EC"/>
          <w:left w:val="single" w:sz="8" w:space="0" w:color="D5E0EC"/>
          <w:bottom w:val="single" w:sz="8" w:space="0" w:color="D5E0EC"/>
          <w:right w:val="single" w:sz="8" w:space="0" w:color="D5E0EC"/>
          <w:insideH w:val="single" w:sz="8" w:space="0" w:color="D5E0EC"/>
          <w:insideV w:val="single" w:sz="8" w:space="0" w:color="D5E0EC"/>
        </w:tblBorders>
      </w:tblPr>
      <w:tblGrid>
        <w:gridCol w:w="10200"/>
      </w:tblGrid>
      <w:tr>
        <w:trPr>
          <w:cantSplit/>
        </w:trPr>
        <w:tc>
          <w:tcPr>
            <w:tcW w:type="dxa" w:w="10200"/>
            <w:shd w:val="clear" w:color="auto" w:fill="EDF2F7"/>
            <w:tcMar>
              <w:top w:w="100" w:type="dxa"/>
              <w:bottom w:w="100" w:type="dxa"/>
              <w:left w:w="160" w:type="dxa"/>
              <w:right w:w="160" w:type="dxa"/>
            </w:tcMar>
          </w:tcPr>
          <w:p>
            <w:pPr>
              <w:spacing w:after="60"/>
            </w:pPr>
            <w:r>
              <w:rPr>
                <w:rFonts w:ascii="Arial" w:hAnsi="Arial" w:eastAsia="Arial"/>
                <w:b/>
                <w:i w:val="0"/>
                <w:color w:val="173C64"/>
                <w:sz w:val="18"/>
              </w:rPr>
              <w:t>Observa</w:t>
            </w:r>
          </w:p>
          <w:p>
            <w:pPr>
              <w:spacing w:after="60" w:line="254" w:lineRule="auto"/>
            </w:pPr>
            <w:r>
              <w:rPr>
                <w:rFonts w:ascii="Arial" w:hAnsi="Arial" w:eastAsia="Arial"/>
                <w:b/>
                <w:i w:val="0"/>
                <w:color w:val="173C64"/>
                <w:sz w:val="19"/>
              </w:rPr>
              <w:t xml:space="preserve">•   </w:t>
            </w:r>
            <w:r>
              <w:rPr>
                <w:rFonts w:ascii="Arial" w:hAnsi="Arial" w:eastAsia="Arial"/>
                <w:b w:val="0"/>
                <w:i w:val="0"/>
                <w:color w:val="404040"/>
                <w:sz w:val="19"/>
              </w:rPr>
              <w:t>el traslado, la sala de radiografías y las manos que lo revisan;</w:t>
            </w:r>
          </w:p>
          <w:p>
            <w:pPr>
              <w:spacing w:after="60" w:line="254" w:lineRule="auto"/>
            </w:pPr>
            <w:r>
              <w:rPr>
                <w:rFonts w:ascii="Arial" w:hAnsi="Arial" w:eastAsia="Arial"/>
                <w:b/>
                <w:i w:val="0"/>
                <w:color w:val="173C64"/>
                <w:sz w:val="19"/>
              </w:rPr>
              <w:t xml:space="preserve">•   </w:t>
            </w:r>
            <w:r>
              <w:rPr>
                <w:rFonts w:ascii="Arial" w:hAnsi="Arial" w:eastAsia="Arial"/>
                <w:b w:val="0"/>
                <w:i w:val="0"/>
                <w:color w:val="404040"/>
                <w:sz w:val="19"/>
              </w:rPr>
              <w:t>el brazo inmovilizado y sostenido por un aparato con pesas y poleas;</w:t>
            </w:r>
          </w:p>
          <w:p>
            <w:pPr>
              <w:spacing w:after="60" w:line="254" w:lineRule="auto"/>
            </w:pPr>
            <w:r>
              <w:rPr>
                <w:rFonts w:ascii="Arial" w:hAnsi="Arial" w:eastAsia="Arial"/>
                <w:b/>
                <w:i w:val="0"/>
                <w:color w:val="173C64"/>
                <w:sz w:val="19"/>
              </w:rPr>
              <w:t xml:space="preserve">•   </w:t>
            </w:r>
            <w:r>
              <w:rPr>
                <w:rFonts w:ascii="Arial" w:hAnsi="Arial" w:eastAsia="Arial"/>
                <w:b w:val="0"/>
                <w:i w:val="0"/>
                <w:color w:val="404040"/>
                <w:sz w:val="19"/>
              </w:rPr>
              <w:t>el olor del hospital, y cómo cambia según la hora;</w:t>
            </w:r>
          </w:p>
          <w:p>
            <w:pPr>
              <w:spacing w:after="60" w:line="254" w:lineRule="auto"/>
            </w:pPr>
            <w:r>
              <w:rPr>
                <w:rFonts w:ascii="Arial" w:hAnsi="Arial" w:eastAsia="Arial"/>
                <w:b/>
                <w:i w:val="0"/>
                <w:color w:val="173C64"/>
                <w:sz w:val="19"/>
              </w:rPr>
              <w:t xml:space="preserve">•   </w:t>
            </w:r>
            <w:r>
              <w:rPr>
                <w:rFonts w:ascii="Arial" w:hAnsi="Arial" w:eastAsia="Arial"/>
                <w:b w:val="0"/>
                <w:i w:val="0"/>
                <w:color w:val="404040"/>
                <w:sz w:val="19"/>
              </w:rPr>
              <w:t>el agua y el caldo que le dan, y el gusto que le dejan;</w:t>
            </w:r>
          </w:p>
          <w:p>
            <w:pPr>
              <w:spacing w:after="0" w:line="254" w:lineRule="auto"/>
            </w:pPr>
            <w:r>
              <w:rPr>
                <w:rFonts w:ascii="Arial" w:hAnsi="Arial" w:eastAsia="Arial"/>
                <w:b/>
                <w:i w:val="0"/>
                <w:color w:val="173C64"/>
                <w:sz w:val="19"/>
              </w:rPr>
              <w:t xml:space="preserve">•   </w:t>
            </w:r>
            <w:r>
              <w:rPr>
                <w:rFonts w:ascii="Arial" w:hAnsi="Arial" w:eastAsia="Arial"/>
                <w:b w:val="0"/>
                <w:i w:val="0"/>
                <w:color w:val="404040"/>
                <w:sz w:val="19"/>
              </w:rPr>
              <w:t>la fiebre, el sueño que vuelve y cada vez que abre o cierra los ojos.</w:t>
            </w:r>
          </w:p>
        </w:tc>
      </w:tr>
    </w:tbl>
    <w:p>
      <w:pPr>
        <w:spacing w:before="0" w:after="120" w:line="259" w:lineRule="auto"/>
      </w:pPr>
    </w:p>
    <w:p>
      <w:pPr>
        <w:spacing w:before="0" w:after="60" w:line="259" w:lineRule="auto"/>
        <w:ind w:left="280"/>
      </w:pPr>
      <w:r>
        <w:rPr>
          <w:rFonts w:ascii="Arial" w:hAnsi="Arial" w:eastAsia="Arial"/>
          <w:b/>
          <w:i w:val="0"/>
          <w:color w:val="173C64"/>
          <w:sz w:val="19"/>
        </w:rPr>
        <w:t xml:space="preserve">1. </w:t>
      </w:r>
      <w:r>
        <w:rPr>
          <w:rFonts w:ascii="Arial" w:hAnsi="Arial" w:eastAsia="Arial"/>
          <w:b w:val="0"/>
          <w:i w:val="0"/>
          <w:sz w:val="19"/>
        </w:rPr>
        <w:t>¿Qué sentidos usa el texto para construir el hospital: la vista, el olfato, el tacto? Anota un ejemplo de cada uno.</w:t>
      </w:r>
    </w:p>
    <w:p>
      <w:pPr>
        <w:spacing w:before="0" w:after="60" w:line="259" w:lineRule="auto"/>
        <w:ind w:left="280"/>
      </w:pPr>
      <w:r>
        <w:rPr>
          <w:rFonts w:ascii="Arial" w:hAnsi="Arial" w:eastAsia="Arial"/>
          <w:b/>
          <w:i w:val="0"/>
          <w:color w:val="173C64"/>
          <w:sz w:val="19"/>
        </w:rPr>
        <w:t xml:space="preserve">2. </w:t>
      </w:r>
      <w:r>
        <w:rPr>
          <w:rFonts w:ascii="Arial" w:hAnsi="Arial" w:eastAsia="Arial"/>
          <w:b w:val="0"/>
          <w:i w:val="0"/>
          <w:sz w:val="19"/>
        </w:rPr>
        <w:t>El herido observa que su sueño le resulta raro porque tiene olores. ¿Por qué ese detalle no es un adorno?</w:t>
      </w:r>
    </w:p>
    <w:p>
      <w:pPr>
        <w:spacing w:before="0" w:after="60" w:line="259" w:lineRule="auto"/>
        <w:ind w:left="280"/>
      </w:pPr>
      <w:r>
        <w:rPr>
          <w:rFonts w:ascii="Arial" w:hAnsi="Arial" w:eastAsia="Arial"/>
          <w:b/>
          <w:i w:val="0"/>
          <w:color w:val="173C64"/>
          <w:sz w:val="19"/>
        </w:rPr>
        <w:t xml:space="preserve">3. </w:t>
      </w:r>
      <w:r>
        <w:rPr>
          <w:rFonts w:ascii="Arial" w:hAnsi="Arial" w:eastAsia="Arial"/>
          <w:b w:val="0"/>
          <w:i w:val="0"/>
          <w:sz w:val="19"/>
        </w:rPr>
        <w:t>¿Está lúcido, adormecido o entre las dos cosas? Copia en español la palabra del texto que sostiene tu respuesta.</w:t>
      </w:r>
    </w:p>
    <w:p>
      <w:pPr>
        <w:keepNext/>
        <w:keepLines/>
        <w:spacing w:before="160" w:after="40" w:line="259" w:lineRule="auto"/>
      </w:pPr>
      <w:r>
        <w:rPr>
          <w:rFonts w:ascii="Arial" w:hAnsi="Arial" w:eastAsia="Arial"/>
          <w:b/>
          <w:i w:val="0"/>
          <w:color w:val="173C64"/>
          <w:sz w:val="21"/>
        </w:rPr>
        <w:t>3. La guerra florida y la huida del moteca</w:t>
      </w:r>
    </w:p>
    <w:p>
      <w:pPr>
        <w:keepNext/>
        <w:spacing w:before="0" w:after="80" w:line="259" w:lineRule="auto"/>
      </w:pPr>
      <w:r>
        <w:rPr>
          <w:rFonts w:ascii="Arial" w:hAnsi="Arial" w:eastAsia="Arial"/>
          <w:b w:val="0"/>
          <w:i w:val="0"/>
          <w:sz w:val="19"/>
        </w:rPr>
        <w:t>El otro escenario es nocturno y antiguo. Anótalo con la misma precisión que el anterior: quién huye, de quién, por dónde y con qué.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8" w:space="0" w:color="D5E0EC"/>
          <w:left w:val="single" w:sz="8" w:space="0" w:color="D5E0EC"/>
          <w:bottom w:val="single" w:sz="8" w:space="0" w:color="D5E0EC"/>
          <w:right w:val="single" w:sz="8" w:space="0" w:color="D5E0EC"/>
          <w:insideH w:val="single" w:sz="8" w:space="0" w:color="D5E0EC"/>
          <w:insideV w:val="single" w:sz="8" w:space="0" w:color="D5E0EC"/>
        </w:tblBorders>
      </w:tblPr>
      <w:tblGrid>
        <w:gridCol w:w="10200"/>
      </w:tblGrid>
      <w:tr>
        <w:trPr>
          <w:cantSplit/>
        </w:trPr>
        <w:tc>
          <w:tcPr>
            <w:tcW w:type="dxa" w:w="10200"/>
            <w:shd w:val="clear" w:color="auto" w:fill="EDF2F7"/>
            <w:tcMar>
              <w:top w:w="100" w:type="dxa"/>
              <w:bottom w:w="100" w:type="dxa"/>
              <w:left w:w="160" w:type="dxa"/>
              <w:right w:w="160" w:type="dxa"/>
            </w:tcMar>
          </w:tcPr>
          <w:p>
            <w:pPr>
              <w:spacing w:after="60"/>
            </w:pPr>
            <w:r>
              <w:rPr>
                <w:rFonts w:ascii="Arial" w:hAnsi="Arial" w:eastAsia="Arial"/>
                <w:b/>
                <w:i w:val="0"/>
                <w:color w:val="173C64"/>
                <w:sz w:val="18"/>
              </w:rPr>
              <w:t>Observa</w:t>
            </w:r>
          </w:p>
          <w:p>
            <w:pPr>
              <w:spacing w:after="60" w:line="254" w:lineRule="auto"/>
            </w:pPr>
            <w:r>
              <w:rPr>
                <w:rFonts w:ascii="Arial" w:hAnsi="Arial" w:eastAsia="Arial"/>
                <w:b/>
                <w:i w:val="0"/>
                <w:color w:val="173C64"/>
                <w:sz w:val="19"/>
              </w:rPr>
              <w:t xml:space="preserve">•   </w:t>
            </w:r>
            <w:r>
              <w:rPr>
                <w:rFonts w:ascii="Arial" w:hAnsi="Arial" w:eastAsia="Arial"/>
                <w:b w:val="0"/>
                <w:i w:val="0"/>
                <w:color w:val="404040"/>
                <w:sz w:val="19"/>
              </w:rPr>
              <w:t>el nombre del pueblo que huye y el nombre del pueblo que caza;</w:t>
            </w:r>
          </w:p>
          <w:p>
            <w:pPr>
              <w:spacing w:after="60" w:line="254" w:lineRule="auto"/>
            </w:pPr>
            <w:r>
              <w:rPr>
                <w:rFonts w:ascii="Arial" w:hAnsi="Arial" w:eastAsia="Arial"/>
                <w:b/>
                <w:i w:val="0"/>
                <w:color w:val="173C64"/>
                <w:sz w:val="19"/>
              </w:rPr>
              <w:t xml:space="preserve">•   </w:t>
            </w:r>
            <w:r>
              <w:rPr>
                <w:rFonts w:ascii="Arial" w:hAnsi="Arial" w:eastAsia="Arial"/>
                <w:b w:val="0"/>
                <w:i w:val="0"/>
                <w:color w:val="404040"/>
                <w:sz w:val="19"/>
              </w:rPr>
              <w:t>la ciénaga de noche: el barro, el agua, los ruidos;</w:t>
            </w:r>
          </w:p>
          <w:p>
            <w:pPr>
              <w:spacing w:after="60" w:line="254" w:lineRule="auto"/>
            </w:pPr>
            <w:r>
              <w:rPr>
                <w:rFonts w:ascii="Arial" w:hAnsi="Arial" w:eastAsia="Arial"/>
                <w:b/>
                <w:i w:val="0"/>
                <w:color w:val="173C64"/>
                <w:sz w:val="19"/>
              </w:rPr>
              <w:t xml:space="preserve">•   </w:t>
            </w:r>
            <w:r>
              <w:rPr>
                <w:rFonts w:ascii="Arial" w:hAnsi="Arial" w:eastAsia="Arial"/>
                <w:b w:val="0"/>
                <w:i w:val="0"/>
                <w:color w:val="404040"/>
                <w:sz w:val="19"/>
              </w:rPr>
              <w:t>el amuleto y lo que el fugitivo hace con él;</w:t>
            </w:r>
          </w:p>
          <w:p>
            <w:pPr>
              <w:spacing w:after="60" w:line="254" w:lineRule="auto"/>
            </w:pPr>
            <w:r>
              <w:rPr>
                <w:rFonts w:ascii="Arial" w:hAnsi="Arial" w:eastAsia="Arial"/>
                <w:b/>
                <w:i w:val="0"/>
                <w:color w:val="173C64"/>
                <w:sz w:val="19"/>
              </w:rPr>
              <w:t xml:space="preserve">•   </w:t>
            </w:r>
            <w:r>
              <w:rPr>
                <w:rFonts w:ascii="Arial" w:hAnsi="Arial" w:eastAsia="Arial"/>
                <w:b w:val="0"/>
                <w:i w:val="0"/>
                <w:color w:val="404040"/>
                <w:sz w:val="19"/>
              </w:rPr>
              <w:t>el olor de la guerra, que el texto nombra como olor;</w:t>
            </w:r>
          </w:p>
          <w:p>
            <w:pPr>
              <w:spacing w:after="0" w:line="254" w:lineRule="auto"/>
            </w:pPr>
            <w:r>
              <w:rPr>
                <w:rFonts w:ascii="Arial" w:hAnsi="Arial" w:eastAsia="Arial"/>
                <w:b/>
                <w:i w:val="0"/>
                <w:color w:val="173C64"/>
                <w:sz w:val="19"/>
              </w:rPr>
              <w:t xml:space="preserve">•   </w:t>
            </w:r>
            <w:r>
              <w:rPr>
                <w:rFonts w:ascii="Arial" w:hAnsi="Arial" w:eastAsia="Arial"/>
                <w:b w:val="0"/>
                <w:i w:val="0"/>
                <w:color w:val="404040"/>
                <w:sz w:val="19"/>
              </w:rPr>
              <w:t>la carrera, la respiración contenida y el escondite.</w:t>
            </w:r>
          </w:p>
        </w:tc>
      </w:tr>
    </w:tbl>
    <w:p>
      <w:pPr>
        <w:spacing w:before="0" w:after="120" w:line="259" w:lineRule="auto"/>
      </w:pPr>
    </w:p>
    <w:p>
      <w:pPr>
        <w:spacing w:before="0" w:after="60" w:line="259" w:lineRule="auto"/>
        <w:ind w:left="280"/>
      </w:pPr>
      <w:r>
        <w:rPr>
          <w:rFonts w:ascii="Arial" w:hAnsi="Arial" w:eastAsia="Arial"/>
          <w:b/>
          <w:i w:val="0"/>
          <w:color w:val="173C64"/>
          <w:sz w:val="19"/>
        </w:rPr>
        <w:t xml:space="preserve">1. </w:t>
      </w:r>
      <w:r>
        <w:rPr>
          <w:rFonts w:ascii="Arial" w:hAnsi="Arial" w:eastAsia="Arial"/>
          <w:b w:val="0"/>
          <w:i w:val="0"/>
          <w:sz w:val="19"/>
        </w:rPr>
        <w:t>¿Qué sabe el fugitivo sobre la guerra florida? ¿El texto lo explica o supone que ya lo sabes?</w:t>
      </w:r>
    </w:p>
    <w:p>
      <w:pPr>
        <w:spacing w:before="0" w:after="60" w:line="259" w:lineRule="auto"/>
        <w:ind w:left="280"/>
      </w:pPr>
      <w:r>
        <w:rPr>
          <w:rFonts w:ascii="Arial" w:hAnsi="Arial" w:eastAsia="Arial"/>
          <w:b/>
          <w:i w:val="0"/>
          <w:color w:val="173C64"/>
          <w:sz w:val="19"/>
        </w:rPr>
        <w:t xml:space="preserve">2. </w:t>
      </w:r>
      <w:r>
        <w:rPr>
          <w:rFonts w:ascii="Arial" w:hAnsi="Arial" w:eastAsia="Arial"/>
          <w:b w:val="0"/>
          <w:i w:val="0"/>
          <w:sz w:val="19"/>
        </w:rPr>
        <w:t>¿Este escenario tiene menos detalles materiales que el hospital, o tiene los mismos? Compara con lo que anotaste en el bloque 2.</w:t>
      </w:r>
    </w:p>
    <w:p>
      <w:pPr>
        <w:spacing w:before="0" w:after="60" w:line="259" w:lineRule="auto"/>
        <w:ind w:left="280"/>
      </w:pPr>
      <w:r>
        <w:rPr>
          <w:rFonts w:ascii="Arial" w:hAnsi="Arial" w:eastAsia="Arial"/>
          <w:b/>
          <w:i w:val="0"/>
          <w:color w:val="173C64"/>
          <w:sz w:val="19"/>
        </w:rPr>
        <w:t xml:space="preserve">3. </w:t>
      </w:r>
      <w:r>
        <w:rPr>
          <w:rFonts w:ascii="Arial" w:hAnsi="Arial" w:eastAsia="Arial"/>
          <w:b w:val="0"/>
          <w:i w:val="0"/>
          <w:sz w:val="19"/>
        </w:rPr>
        <w:t>¿Qué papel cumple la oscuridad aquí? ¿Impide ver o hace percibir otras cosas?</w:t>
      </w:r>
    </w:p>
    <w:p>
      <w:pPr>
        <w:keepNext/>
        <w:keepLines/>
        <w:spacing w:before="160" w:after="40" w:line="259" w:lineRule="auto"/>
      </w:pPr>
      <w:r>
        <w:rPr>
          <w:rFonts w:ascii="Arial" w:hAnsi="Arial" w:eastAsia="Arial"/>
          <w:b/>
          <w:i w:val="0"/>
          <w:color w:val="173C64"/>
          <w:sz w:val="21"/>
        </w:rPr>
        <w:t>4. El paso de un escenario al otro</w:t>
      </w:r>
    </w:p>
    <w:p>
      <w:pPr>
        <w:keepNext/>
        <w:spacing w:before="0" w:after="80" w:line="259" w:lineRule="auto"/>
      </w:pPr>
      <w:r>
        <w:rPr>
          <w:rFonts w:ascii="Arial" w:hAnsi="Arial" w:eastAsia="Arial"/>
          <w:b w:val="0"/>
          <w:i w:val="0"/>
          <w:sz w:val="19"/>
        </w:rPr>
        <w:t>El texto alterna las dos escenas. Marca en el papel cada punto de cambio y observa con qué recurso se produce.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8" w:space="0" w:color="D5E0EC"/>
          <w:left w:val="single" w:sz="8" w:space="0" w:color="D5E0EC"/>
          <w:bottom w:val="single" w:sz="8" w:space="0" w:color="D5E0EC"/>
          <w:right w:val="single" w:sz="8" w:space="0" w:color="D5E0EC"/>
          <w:insideH w:val="single" w:sz="8" w:space="0" w:color="D5E0EC"/>
          <w:insideV w:val="single" w:sz="8" w:space="0" w:color="D5E0EC"/>
        </w:tblBorders>
      </w:tblPr>
      <w:tblGrid>
        <w:gridCol w:w="10200"/>
      </w:tblGrid>
      <w:tr>
        <w:trPr>
          <w:cantSplit/>
        </w:trPr>
        <w:tc>
          <w:tcPr>
            <w:tcW w:type="dxa" w:w="10200"/>
            <w:shd w:val="clear" w:color="auto" w:fill="EDF2F7"/>
            <w:tcMar>
              <w:top w:w="100" w:type="dxa"/>
              <w:bottom w:w="100" w:type="dxa"/>
              <w:left w:w="160" w:type="dxa"/>
              <w:right w:w="160" w:type="dxa"/>
            </w:tcMar>
          </w:tcPr>
          <w:p>
            <w:pPr>
              <w:spacing w:after="60"/>
            </w:pPr>
            <w:r>
              <w:rPr>
                <w:rFonts w:ascii="Arial" w:hAnsi="Arial" w:eastAsia="Arial"/>
                <w:b/>
                <w:i w:val="0"/>
                <w:color w:val="173C64"/>
                <w:sz w:val="18"/>
              </w:rPr>
              <w:t>Observa</w:t>
            </w:r>
          </w:p>
          <w:p>
            <w:pPr>
              <w:spacing w:after="60" w:line="254" w:lineRule="auto"/>
            </w:pPr>
            <w:r>
              <w:rPr>
                <w:rFonts w:ascii="Arial" w:hAnsi="Arial" w:eastAsia="Arial"/>
                <w:b/>
                <w:i w:val="0"/>
                <w:color w:val="173C64"/>
                <w:sz w:val="19"/>
              </w:rPr>
              <w:t xml:space="preserve">•   </w:t>
            </w:r>
            <w:r>
              <w:rPr>
                <w:rFonts w:ascii="Arial" w:hAnsi="Arial" w:eastAsia="Arial"/>
                <w:b w:val="0"/>
                <w:i w:val="0"/>
                <w:color w:val="404040"/>
                <w:sz w:val="19"/>
              </w:rPr>
              <w:t>dónde cae el corte: si hay punto y aparte, línea en blanco o nada;</w:t>
            </w:r>
          </w:p>
          <w:p>
            <w:pPr>
              <w:spacing w:after="60" w:line="254" w:lineRule="auto"/>
            </w:pPr>
            <w:r>
              <w:rPr>
                <w:rFonts w:ascii="Arial" w:hAnsi="Arial" w:eastAsia="Arial"/>
                <w:b/>
                <w:i w:val="0"/>
                <w:color w:val="173C64"/>
                <w:sz w:val="19"/>
              </w:rPr>
              <w:t xml:space="preserve">•   </w:t>
            </w:r>
            <w:r>
              <w:rPr>
                <w:rFonts w:ascii="Arial" w:hAnsi="Arial" w:eastAsia="Arial"/>
                <w:b w:val="0"/>
                <w:i w:val="0"/>
                <w:color w:val="404040"/>
                <w:sz w:val="19"/>
              </w:rPr>
              <w:t>los verbos de dormirse y de despertar en cada cambio;</w:t>
            </w:r>
          </w:p>
          <w:p>
            <w:pPr>
              <w:spacing w:after="60" w:line="254" w:lineRule="auto"/>
            </w:pPr>
            <w:r>
              <w:rPr>
                <w:rFonts w:ascii="Arial" w:hAnsi="Arial" w:eastAsia="Arial"/>
                <w:b/>
                <w:i w:val="0"/>
                <w:color w:val="173C64"/>
                <w:sz w:val="19"/>
              </w:rPr>
              <w:t xml:space="preserve">•   </w:t>
            </w:r>
            <w:r>
              <w:rPr>
                <w:rFonts w:ascii="Arial" w:hAnsi="Arial" w:eastAsia="Arial"/>
                <w:b w:val="0"/>
                <w:i w:val="0"/>
                <w:color w:val="404040"/>
                <w:sz w:val="19"/>
              </w:rPr>
              <w:t>la primera sensación que aparece del otro lado: un olor, un gusto, un dolor;</w:t>
            </w:r>
          </w:p>
          <w:p>
            <w:pPr>
              <w:spacing w:after="60" w:line="254" w:lineRule="auto"/>
            </w:pPr>
            <w:r>
              <w:rPr>
                <w:rFonts w:ascii="Arial" w:hAnsi="Arial" w:eastAsia="Arial"/>
                <w:b/>
                <w:i w:val="0"/>
                <w:color w:val="173C64"/>
                <w:sz w:val="19"/>
              </w:rPr>
              <w:t xml:space="preserve">•   </w:t>
            </w:r>
            <w:r>
              <w:rPr>
                <w:rFonts w:ascii="Arial" w:hAnsi="Arial" w:eastAsia="Arial"/>
                <w:b w:val="0"/>
                <w:i w:val="0"/>
                <w:color w:val="404040"/>
                <w:sz w:val="19"/>
              </w:rPr>
              <w:t>las palabras que sirven a los dos escenarios sin cambiar de sentido;</w:t>
            </w:r>
          </w:p>
          <w:p>
            <w:pPr>
              <w:spacing w:after="0" w:line="254" w:lineRule="auto"/>
            </w:pPr>
            <w:r>
              <w:rPr>
                <w:rFonts w:ascii="Arial" w:hAnsi="Arial" w:eastAsia="Arial"/>
                <w:b/>
                <w:i w:val="0"/>
                <w:color w:val="173C64"/>
                <w:sz w:val="19"/>
              </w:rPr>
              <w:t xml:space="preserve">•   </w:t>
            </w:r>
            <w:r>
              <w:rPr>
                <w:rFonts w:ascii="Arial" w:hAnsi="Arial" w:eastAsia="Arial"/>
                <w:b w:val="0"/>
                <w:i w:val="0"/>
                <w:color w:val="404040"/>
                <w:sz w:val="19"/>
              </w:rPr>
              <w:t>si los tramos se van haciendo más largos o más cortos.</w:t>
            </w:r>
          </w:p>
        </w:tc>
      </w:tr>
    </w:tbl>
    <w:p>
      <w:pPr>
        <w:spacing w:before="0" w:after="120" w:line="259" w:lineRule="auto"/>
      </w:pPr>
    </w:p>
    <w:p>
      <w:pPr>
        <w:spacing w:before="0" w:after="60" w:line="259" w:lineRule="auto"/>
        <w:ind w:left="280"/>
      </w:pPr>
      <w:r>
        <w:rPr>
          <w:rFonts w:ascii="Arial" w:hAnsi="Arial" w:eastAsia="Arial"/>
          <w:b/>
          <w:i w:val="0"/>
          <w:color w:val="173C64"/>
          <w:sz w:val="19"/>
        </w:rPr>
        <w:t xml:space="preserve">1. </w:t>
      </w:r>
      <w:r>
        <w:rPr>
          <w:rFonts w:ascii="Arial" w:hAnsi="Arial" w:eastAsia="Arial"/>
          <w:b w:val="0"/>
          <w:i w:val="0"/>
          <w:sz w:val="19"/>
        </w:rPr>
        <w:t>¿El cambio de escena está anunciado o hay que descubrirlo leyendo? Anota un caso concreto.</w:t>
      </w:r>
    </w:p>
    <w:p>
      <w:pPr>
        <w:spacing w:before="0" w:after="60" w:line="259" w:lineRule="auto"/>
        <w:ind w:left="280"/>
      </w:pPr>
      <w:r>
        <w:rPr>
          <w:rFonts w:ascii="Arial" w:hAnsi="Arial" w:eastAsia="Arial"/>
          <w:b/>
          <w:i w:val="0"/>
          <w:color w:val="173C64"/>
          <w:sz w:val="19"/>
        </w:rPr>
        <w:t xml:space="preserve">2. </w:t>
      </w:r>
      <w:r>
        <w:rPr>
          <w:rFonts w:ascii="Arial" w:hAnsi="Arial" w:eastAsia="Arial"/>
          <w:b w:val="0"/>
          <w:i w:val="0"/>
          <w:sz w:val="19"/>
        </w:rPr>
        <w:t>¿Qué sentido —olfato, tacto, gusto— une con más frecuencia las dos escenas?</w:t>
      </w:r>
    </w:p>
    <w:p>
      <w:pPr>
        <w:spacing w:before="0" w:after="60" w:line="259" w:lineRule="auto"/>
        <w:ind w:left="280"/>
      </w:pPr>
      <w:r>
        <w:rPr>
          <w:rFonts w:ascii="Arial" w:hAnsi="Arial" w:eastAsia="Arial"/>
          <w:b/>
          <w:i w:val="0"/>
          <w:color w:val="173C64"/>
          <w:sz w:val="19"/>
        </w:rPr>
        <w:t xml:space="preserve">3. </w:t>
      </w:r>
      <w:r>
        <w:rPr>
          <w:rFonts w:ascii="Arial" w:hAnsi="Arial" w:eastAsia="Arial"/>
          <w:b w:val="0"/>
          <w:i w:val="0"/>
          <w:sz w:val="19"/>
        </w:rPr>
        <w:t>¿Cuál de los dos escenarios tiene, hasta aquí, más detalles materiales? Sostén tu respuesta con dos ejemplos.</w:t>
      </w:r>
    </w:p>
    <w:p>
      <w:pPr>
        <w:keepNext/>
        <w:keepLines/>
        <w:spacing w:before="160" w:after="40" w:line="259" w:lineRule="auto"/>
      </w:pPr>
      <w:r>
        <w:rPr>
          <w:rFonts w:ascii="Arial" w:hAnsi="Arial" w:eastAsia="Arial"/>
          <w:b/>
          <w:i w:val="0"/>
          <w:color w:val="173C64"/>
          <w:sz w:val="21"/>
        </w:rPr>
        <w:t>5. El último tramo: intervalos y despertares</w:t>
      </w:r>
    </w:p>
    <w:p>
      <w:pPr>
        <w:keepNext/>
        <w:spacing w:before="0" w:after="80" w:line="259" w:lineRule="auto"/>
      </w:pPr>
      <w:r>
        <w:rPr>
          <w:rFonts w:ascii="Arial" w:hAnsi="Arial" w:eastAsia="Arial"/>
          <w:b w:val="0"/>
          <w:i w:val="0"/>
          <w:sz w:val="19"/>
        </w:rPr>
        <w:t>En las páginas finales cambia el ritmo. Sigue el largo de cada tramo y lo que ocurre cada vez que el herido intenta despertar.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8" w:space="0" w:color="D5E0EC"/>
          <w:left w:val="single" w:sz="8" w:space="0" w:color="D5E0EC"/>
          <w:bottom w:val="single" w:sz="8" w:space="0" w:color="D5E0EC"/>
          <w:right w:val="single" w:sz="8" w:space="0" w:color="D5E0EC"/>
          <w:insideH w:val="single" w:sz="8" w:space="0" w:color="D5E0EC"/>
          <w:insideV w:val="single" w:sz="8" w:space="0" w:color="D5E0EC"/>
        </w:tblBorders>
      </w:tblPr>
      <w:tblGrid>
        <w:gridCol w:w="10200"/>
      </w:tblGrid>
      <w:tr>
        <w:trPr>
          <w:cantSplit/>
        </w:trPr>
        <w:tc>
          <w:tcPr>
            <w:tcW w:type="dxa" w:w="10200"/>
            <w:shd w:val="clear" w:color="auto" w:fill="EDF2F7"/>
            <w:tcMar>
              <w:top w:w="100" w:type="dxa"/>
              <w:bottom w:w="100" w:type="dxa"/>
              <w:left w:w="160" w:type="dxa"/>
              <w:right w:w="160" w:type="dxa"/>
            </w:tcMar>
          </w:tcPr>
          <w:p>
            <w:pPr>
              <w:spacing w:after="60"/>
            </w:pPr>
            <w:r>
              <w:rPr>
                <w:rFonts w:ascii="Arial" w:hAnsi="Arial" w:eastAsia="Arial"/>
                <w:b/>
                <w:i w:val="0"/>
                <w:color w:val="173C64"/>
                <w:sz w:val="18"/>
              </w:rPr>
              <w:t>Observa</w:t>
            </w:r>
          </w:p>
          <w:p>
            <w:pPr>
              <w:spacing w:after="60" w:line="254" w:lineRule="auto"/>
            </w:pPr>
            <w:r>
              <w:rPr>
                <w:rFonts w:ascii="Arial" w:hAnsi="Arial" w:eastAsia="Arial"/>
                <w:b/>
                <w:i w:val="0"/>
                <w:color w:val="173C64"/>
                <w:sz w:val="19"/>
              </w:rPr>
              <w:t xml:space="preserve">•   </w:t>
            </w:r>
            <w:r>
              <w:rPr>
                <w:rFonts w:ascii="Arial" w:hAnsi="Arial" w:eastAsia="Arial"/>
                <w:b w:val="0"/>
                <w:i w:val="0"/>
                <w:color w:val="404040"/>
                <w:sz w:val="19"/>
              </w:rPr>
              <w:t>la distancia que separa un cambio de escena del siguiente;</w:t>
            </w:r>
          </w:p>
          <w:p>
            <w:pPr>
              <w:spacing w:after="60" w:line="254" w:lineRule="auto"/>
            </w:pPr>
            <w:r>
              <w:rPr>
                <w:rFonts w:ascii="Arial" w:hAnsi="Arial" w:eastAsia="Arial"/>
                <w:b/>
                <w:i w:val="0"/>
                <w:color w:val="173C64"/>
                <w:sz w:val="19"/>
              </w:rPr>
              <w:t xml:space="preserve">•   </w:t>
            </w:r>
            <w:r>
              <w:rPr>
                <w:rFonts w:ascii="Arial" w:hAnsi="Arial" w:eastAsia="Arial"/>
                <w:b w:val="0"/>
                <w:i w:val="0"/>
                <w:color w:val="404040"/>
                <w:sz w:val="19"/>
              </w:rPr>
              <w:t>lo que el herido hace para despertar, y si le sirve;</w:t>
            </w:r>
          </w:p>
          <w:p>
            <w:pPr>
              <w:spacing w:after="60" w:line="254" w:lineRule="auto"/>
            </w:pPr>
            <w:r>
              <w:rPr>
                <w:rFonts w:ascii="Arial" w:hAnsi="Arial" w:eastAsia="Arial"/>
                <w:b/>
                <w:i w:val="0"/>
                <w:color w:val="173C64"/>
                <w:sz w:val="19"/>
              </w:rPr>
              <w:t xml:space="preserve">•   </w:t>
            </w:r>
            <w:r>
              <w:rPr>
                <w:rFonts w:ascii="Arial" w:hAnsi="Arial" w:eastAsia="Arial"/>
                <w:b w:val="0"/>
                <w:i w:val="0"/>
                <w:color w:val="404040"/>
                <w:sz w:val="19"/>
              </w:rPr>
              <w:t>la postura del cuerpo en cada escena, y el título del cuento;</w:t>
            </w:r>
          </w:p>
          <w:p>
            <w:pPr>
              <w:spacing w:after="60" w:line="254" w:lineRule="auto"/>
            </w:pPr>
            <w:r>
              <w:rPr>
                <w:rFonts w:ascii="Arial" w:hAnsi="Arial" w:eastAsia="Arial"/>
                <w:b/>
                <w:i w:val="0"/>
                <w:color w:val="173C64"/>
                <w:sz w:val="19"/>
              </w:rPr>
              <w:t xml:space="preserve">•   </w:t>
            </w:r>
            <w:r>
              <w:rPr>
                <w:rFonts w:ascii="Arial" w:hAnsi="Arial" w:eastAsia="Arial"/>
                <w:b w:val="0"/>
                <w:i w:val="0"/>
                <w:color w:val="404040"/>
                <w:sz w:val="19"/>
              </w:rPr>
              <w:t>las hogueras, los escalones y los sonidos que se acercan;</w:t>
            </w:r>
          </w:p>
          <w:p>
            <w:pPr>
              <w:spacing w:after="0" w:line="254" w:lineRule="auto"/>
            </w:pPr>
            <w:r>
              <w:rPr>
                <w:rFonts w:ascii="Arial" w:hAnsi="Arial" w:eastAsia="Arial"/>
                <w:b/>
                <w:i w:val="0"/>
                <w:color w:val="173C64"/>
                <w:sz w:val="19"/>
              </w:rPr>
              <w:t xml:space="preserve">•   </w:t>
            </w:r>
            <w:r>
              <w:rPr>
                <w:rFonts w:ascii="Arial" w:hAnsi="Arial" w:eastAsia="Arial"/>
                <w:b w:val="0"/>
                <w:i w:val="0"/>
                <w:color w:val="404040"/>
                <w:sz w:val="19"/>
              </w:rPr>
              <w:t>las últimas palabras de cada tramo, justo antes del corte.</w:t>
            </w:r>
          </w:p>
        </w:tc>
      </w:tr>
    </w:tbl>
    <w:p>
      <w:pPr>
        <w:spacing w:before="0" w:after="120" w:line="259" w:lineRule="auto"/>
      </w:pPr>
    </w:p>
    <w:p>
      <w:pPr>
        <w:spacing w:before="0" w:after="60" w:line="259" w:lineRule="auto"/>
        <w:ind w:left="280"/>
      </w:pPr>
      <w:r>
        <w:rPr>
          <w:rFonts w:ascii="Arial" w:hAnsi="Arial" w:eastAsia="Arial"/>
          <w:b/>
          <w:i w:val="0"/>
          <w:color w:val="173C64"/>
          <w:sz w:val="19"/>
        </w:rPr>
        <w:t xml:space="preserve">1. </w:t>
      </w:r>
      <w:r>
        <w:rPr>
          <w:rFonts w:ascii="Arial" w:hAnsi="Arial" w:eastAsia="Arial"/>
          <w:b w:val="0"/>
          <w:i w:val="0"/>
          <w:sz w:val="19"/>
        </w:rPr>
        <w:t>¿Los tramos se acortan, se alargan o se mantienen iguales? ¿Qué efecto produce eso en tu lectura?</w:t>
      </w:r>
    </w:p>
    <w:p>
      <w:pPr>
        <w:spacing w:before="0" w:after="60" w:line="259" w:lineRule="auto"/>
        <w:ind w:left="280"/>
      </w:pPr>
      <w:r>
        <w:rPr>
          <w:rFonts w:ascii="Arial" w:hAnsi="Arial" w:eastAsia="Arial"/>
          <w:b/>
          <w:i w:val="0"/>
          <w:color w:val="173C64"/>
          <w:sz w:val="19"/>
        </w:rPr>
        <w:t xml:space="preserve">2. </w:t>
      </w:r>
      <w:r>
        <w:rPr>
          <w:rFonts w:ascii="Arial" w:hAnsi="Arial" w:eastAsia="Arial"/>
          <w:b w:val="0"/>
          <w:i w:val="0"/>
          <w:sz w:val="19"/>
        </w:rPr>
        <w:t>¿Qué hace el herido para volver a la otra escena? Anota los intentos.</w:t>
      </w:r>
    </w:p>
    <w:p>
      <w:pPr>
        <w:spacing w:before="0" w:after="60" w:line="259" w:lineRule="auto"/>
        <w:ind w:left="280"/>
      </w:pPr>
      <w:r>
        <w:rPr>
          <w:rFonts w:ascii="Arial" w:hAnsi="Arial" w:eastAsia="Arial"/>
          <w:b/>
          <w:i w:val="0"/>
          <w:color w:val="173C64"/>
          <w:sz w:val="19"/>
        </w:rPr>
        <w:t xml:space="preserve">3. </w:t>
      </w:r>
      <w:r>
        <w:rPr>
          <w:rFonts w:ascii="Arial" w:hAnsi="Arial" w:eastAsia="Arial"/>
          <w:b w:val="0"/>
          <w:i w:val="0"/>
          <w:sz w:val="19"/>
        </w:rPr>
        <w:t>La expresión «boca arriba» aparece en las dos escenas. Anota dónde, sin adelantar conclusiones.</w:t>
      </w:r>
    </w:p>
    <w:p>
      <w:pPr>
        <w:spacing w:before="200" w:after="60" w:line="259" w:lineRule="auto"/>
        <w:pBdr>
          <w:bottom w:val="single" w:sz="10" w:space="3" w:color="173C64"/>
        </w:pBdr>
      </w:pPr>
      <w:r>
        <w:rPr>
          <w:rFonts w:ascii="Arial" w:hAnsi="Arial" w:eastAsia="Arial"/>
          <w:b/>
          <w:i w:val="0"/>
          <w:color w:val="173C64"/>
          <w:sz w:val="23"/>
        </w:rPr>
        <w:t>DESPUÉS DE LEER</w:t>
      </w:r>
    </w:p>
    <w:p>
      <w:pPr>
        <w:spacing w:before="0" w:after="100" w:line="259" w:lineRule="auto"/>
      </w:pPr>
      <w:r>
        <w:rPr>
          <w:rFonts w:ascii="Arial" w:hAnsi="Arial" w:eastAsia="Arial"/>
          <w:b w:val="0"/>
          <w:i/>
          <w:color w:val="404040"/>
          <w:sz w:val="19"/>
        </w:rPr>
        <w:t>Cierra el texto y vuelve al título y al epígrafe antes de responder.</w:t>
      </w:r>
    </w:p>
    <w:p>
      <w:pPr>
        <w:spacing w:before="0" w:after="60" w:line="259" w:lineRule="auto"/>
        <w:ind w:left="280"/>
      </w:pPr>
      <w:r>
        <w:rPr>
          <w:rFonts w:ascii="Arial" w:hAnsi="Arial" w:eastAsia="Arial"/>
          <w:b/>
          <w:i w:val="0"/>
          <w:color w:val="173C64"/>
          <w:sz w:val="19"/>
        </w:rPr>
        <w:t xml:space="preserve">1. </w:t>
      </w:r>
      <w:r>
        <w:rPr>
          <w:rFonts w:ascii="Arial" w:hAnsi="Arial" w:eastAsia="Arial"/>
          <w:b w:val="0"/>
          <w:i w:val="0"/>
          <w:sz w:val="19"/>
        </w:rPr>
        <w:t>¿Se confirmó lo que esperabas del título? ¿Qué respuesta tuya cambió, y por qué?</w:t>
      </w:r>
    </w:p>
    <w:p>
      <w:pPr>
        <w:spacing w:before="0" w:after="60" w:line="259" w:lineRule="auto"/>
        <w:ind w:left="280"/>
      </w:pPr>
      <w:r>
        <w:rPr>
          <w:rFonts w:ascii="Arial" w:hAnsi="Arial" w:eastAsia="Arial"/>
          <w:b/>
          <w:i w:val="0"/>
          <w:color w:val="173C64"/>
          <w:sz w:val="19"/>
        </w:rPr>
        <w:t xml:space="preserve">2. </w:t>
      </w:r>
      <w:r>
        <w:rPr>
          <w:rFonts w:ascii="Arial" w:hAnsi="Arial" w:eastAsia="Arial"/>
          <w:b w:val="0"/>
          <w:i w:val="0"/>
          <w:sz w:val="19"/>
        </w:rPr>
        <w:t>¿Quién sueña a quién? Anota las dos respuestas posibles y el elemento del texto que apoya cada una.</w:t>
      </w:r>
    </w:p>
    <w:p>
      <w:pPr>
        <w:spacing w:before="0" w:after="60" w:line="259" w:lineRule="auto"/>
        <w:ind w:left="280"/>
      </w:pPr>
      <w:r>
        <w:rPr>
          <w:rFonts w:ascii="Arial" w:hAnsi="Arial" w:eastAsia="Arial"/>
          <w:b/>
          <w:i w:val="0"/>
          <w:color w:val="173C64"/>
          <w:sz w:val="19"/>
        </w:rPr>
        <w:t xml:space="preserve">3. </w:t>
      </w:r>
      <w:r>
        <w:rPr>
          <w:rFonts w:ascii="Arial" w:hAnsi="Arial" w:eastAsia="Arial"/>
          <w:b w:val="0"/>
          <w:i w:val="0"/>
          <w:sz w:val="19"/>
        </w:rPr>
        <w:t>¿En qué momento de la lectura empezaste a dudar de cuál escena era la real? Señala la línea.</w:t>
      </w:r>
    </w:p>
    <w:p>
      <w:pPr>
        <w:spacing w:before="0" w:after="60" w:line="259" w:lineRule="auto"/>
        <w:ind w:left="280"/>
      </w:pPr>
      <w:r>
        <w:rPr>
          <w:rFonts w:ascii="Arial" w:hAnsi="Arial" w:eastAsia="Arial"/>
          <w:b/>
          <w:i w:val="0"/>
          <w:color w:val="173C64"/>
          <w:sz w:val="19"/>
        </w:rPr>
        <w:t xml:space="preserve">4. </w:t>
      </w:r>
      <w:r>
        <w:rPr>
          <w:rFonts w:ascii="Arial" w:hAnsi="Arial" w:eastAsia="Arial"/>
          <w:b w:val="0"/>
          <w:i w:val="0"/>
          <w:sz w:val="19"/>
        </w:rPr>
        <w:t>El cuento no explica lo ocurrido ni ofrece una salida racional. ¿Qué efecto produce ese silencio en ti?</w:t>
      </w:r>
    </w:p>
    <w:p>
      <w:pPr>
        <w:spacing w:before="0" w:after="60" w:line="259" w:lineRule="auto"/>
        <w:ind w:left="280"/>
      </w:pPr>
      <w:r>
        <w:rPr>
          <w:rFonts w:ascii="Arial" w:hAnsi="Arial" w:eastAsia="Arial"/>
          <w:b/>
          <w:i w:val="0"/>
          <w:color w:val="173C64"/>
          <w:sz w:val="19"/>
        </w:rPr>
        <w:t xml:space="preserve">5. </w:t>
      </w:r>
      <w:r>
        <w:rPr>
          <w:rFonts w:ascii="Arial" w:hAnsi="Arial" w:eastAsia="Arial"/>
          <w:b w:val="0"/>
          <w:i w:val="0"/>
          <w:sz w:val="19"/>
        </w:rPr>
        <w:t>¿Qué función cumple el epígrafe sobre la guerra florida? ¿Cambia su sentido después de la lectura?</w:t>
      </w:r>
    </w:p>
    <w:p>
      <w:pPr>
        <w:spacing w:before="200" w:after="60" w:line="259" w:lineRule="auto"/>
        <w:pBdr>
          <w:bottom w:val="single" w:sz="10" w:space="3" w:color="173C64"/>
        </w:pBdr>
      </w:pPr>
      <w:r>
        <w:rPr>
          <w:rFonts w:ascii="Arial" w:hAnsi="Arial" w:eastAsia="Arial"/>
          <w:b/>
          <w:i w:val="0"/>
          <w:color w:val="173C64"/>
          <w:sz w:val="23"/>
        </w:rPr>
        <w:t>FICHA DE ACOMPAÑAMIENTO DE LECTURA</w:t>
      </w:r>
    </w:p>
    <w:p>
      <w:pPr>
        <w:spacing w:before="0" w:after="100" w:line="259" w:lineRule="auto"/>
      </w:pPr>
      <w:r>
        <w:rPr>
          <w:rFonts w:ascii="Arial" w:hAnsi="Arial" w:eastAsia="Arial"/>
          <w:b w:val="0"/>
          <w:i/>
          <w:color w:val="404040"/>
          <w:sz w:val="19"/>
        </w:rPr>
        <w:t>Completa durante o después de la lectura. Usa palabras clave, pequeñas anotaciones o impresiones propias.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8" w:space="0" w:color="D5E0EC"/>
          <w:left w:val="single" w:sz="8" w:space="0" w:color="D5E0EC"/>
          <w:bottom w:val="single" w:sz="8" w:space="0" w:color="D5E0EC"/>
          <w:right w:val="single" w:sz="8" w:space="0" w:color="D5E0EC"/>
          <w:insideH w:val="single" w:sz="8" w:space="0" w:color="D5E0EC"/>
          <w:insideV w:val="single" w:sz="8" w:space="0" w:color="D5E0EC"/>
        </w:tblBorders>
      </w:tblPr>
      <w:tblGrid>
        <w:gridCol w:w="5100"/>
        <w:gridCol w:w="5100"/>
      </w:tblGrid>
      <w:tr>
        <w:tc>
          <w:tcPr>
            <w:tcW w:type="dxa" w:w="3800"/>
            <w:shd w:val="clear" w:color="auto" w:fill="173C64"/>
            <w:tcMar>
              <w:top w:w="60" w:type="dxa"/>
              <w:bottom w:w="60" w:type="dxa"/>
              <w:left w:w="11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FFFFFF"/>
                <w:sz w:val="18"/>
              </w:rPr>
              <w:t>Aspecto observado</w:t>
            </w:r>
          </w:p>
        </w:tc>
        <w:tc>
          <w:tcPr>
            <w:tcW w:type="dxa" w:w="6400"/>
            <w:shd w:val="clear" w:color="auto" w:fill="173C64"/>
            <w:tcMar>
              <w:top w:w="60" w:type="dxa"/>
              <w:bottom w:w="60" w:type="dxa"/>
              <w:left w:w="11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FFFFFF"/>
                <w:sz w:val="18"/>
              </w:rPr>
              <w:t>Anotaciones</w:t>
            </w:r>
          </w:p>
        </w:tc>
      </w:tr>
      <w:tr>
        <w:tc>
          <w:tcPr>
            <w:tcW w:type="dxa" w:w="38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8"/>
              </w:rPr>
              <w:t>Datos concretos de la escena de la ciudad</w:t>
            </w:r>
          </w:p>
        </w:tc>
        <w:tc>
          <w:tcPr>
            <w:tcW w:type="dxa" w:w="64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8"/>
              </w:rPr>
            </w:r>
          </w:p>
        </w:tc>
      </w:tr>
      <w:tr>
        <w:tc>
          <w:tcPr>
            <w:tcW w:type="dxa" w:w="38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8"/>
              </w:rPr>
              <w:t>Datos concretos de la escena del hospital</w:t>
            </w:r>
          </w:p>
        </w:tc>
        <w:tc>
          <w:tcPr>
            <w:tcW w:type="dxa" w:w="64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8"/>
              </w:rPr>
            </w:r>
          </w:p>
        </w:tc>
      </w:tr>
      <w:tr>
        <w:tc>
          <w:tcPr>
            <w:tcW w:type="dxa" w:w="38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8"/>
              </w:rPr>
              <w:t>Datos concretos de la escena nocturna</w:t>
            </w:r>
          </w:p>
        </w:tc>
        <w:tc>
          <w:tcPr>
            <w:tcW w:type="dxa" w:w="64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8"/>
              </w:rPr>
            </w:r>
          </w:p>
        </w:tc>
      </w:tr>
      <w:tr>
        <w:tc>
          <w:tcPr>
            <w:tcW w:type="dxa" w:w="38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8"/>
              </w:rPr>
              <w:t>Olores que aparecen en cada escena</w:t>
            </w:r>
          </w:p>
        </w:tc>
        <w:tc>
          <w:tcPr>
            <w:tcW w:type="dxa" w:w="64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8"/>
              </w:rPr>
            </w:r>
          </w:p>
        </w:tc>
      </w:tr>
      <w:tr>
        <w:tc>
          <w:tcPr>
            <w:tcW w:type="dxa" w:w="38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8"/>
              </w:rPr>
              <w:t>Puntos donde cambia la escena</w:t>
            </w:r>
          </w:p>
        </w:tc>
        <w:tc>
          <w:tcPr>
            <w:tcW w:type="dxa" w:w="64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8"/>
              </w:rPr>
            </w:r>
          </w:p>
        </w:tc>
      </w:tr>
      <w:tr>
        <w:tc>
          <w:tcPr>
            <w:tcW w:type="dxa" w:w="38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8"/>
              </w:rPr>
              <w:t>Verbos de dormirse y de despertar</w:t>
            </w:r>
          </w:p>
        </w:tc>
        <w:tc>
          <w:tcPr>
            <w:tcW w:type="dxa" w:w="64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8"/>
              </w:rPr>
            </w:r>
          </w:p>
        </w:tc>
      </w:tr>
      <w:tr>
        <w:tc>
          <w:tcPr>
            <w:tcW w:type="dxa" w:w="38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8"/>
              </w:rPr>
              <w:t>Palabras que sirven a las dos escenas</w:t>
            </w:r>
          </w:p>
        </w:tc>
        <w:tc>
          <w:tcPr>
            <w:tcW w:type="dxa" w:w="64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8"/>
              </w:rPr>
            </w:r>
          </w:p>
        </w:tc>
      </w:tr>
      <w:tr>
        <w:tc>
          <w:tcPr>
            <w:tcW w:type="dxa" w:w="38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8"/>
              </w:rPr>
              <w:t>Duda o pregunta que quedó después de la lectura</w:t>
            </w:r>
          </w:p>
        </w:tc>
        <w:tc>
          <w:tcPr>
            <w:tcW w:type="dxa" w:w="64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8"/>
              </w:rPr>
            </w:r>
          </w:p>
        </w:tc>
      </w:tr>
    </w:tbl>
    <w:p>
      <w:pPr>
        <w:spacing w:before="0" w:after="120" w:line="259" w:lineRule="auto"/>
      </w:pPr>
    </w:p>
    <w:tbl>
      <w:tblPr>
        <w:tblW w:type="auto" w:w="0"/>
        <w:tblLook w:firstColumn="1" w:firstRow="1" w:lastColumn="0" w:lastRow="0" w:noHBand="0" w:noVBand="1" w:val="04A0"/>
        <w:tblBorders>
          <w:top w:val="single" w:sz="8" w:space="0" w:color="D5E0EC"/>
          <w:left w:val="single" w:sz="8" w:space="0" w:color="D5E0EC"/>
          <w:bottom w:val="single" w:sz="8" w:space="0" w:color="D5E0EC"/>
          <w:right w:val="single" w:sz="8" w:space="0" w:color="D5E0EC"/>
          <w:insideH w:val="single" w:sz="8" w:space="0" w:color="D5E0EC"/>
          <w:insideV w:val="single" w:sz="8" w:space="0" w:color="D5E0EC"/>
        </w:tblBorders>
      </w:tblPr>
      <w:tblGrid>
        <w:gridCol w:w="10200"/>
      </w:tblGrid>
      <w:tr>
        <w:trPr>
          <w:cantSplit/>
        </w:trPr>
        <w:tc>
          <w:tcPr>
            <w:tcW w:type="dxa" w:w="10200"/>
            <w:shd w:val="clear" w:color="auto" w:fill="EDF2F7"/>
            <w:tcMar>
              <w:top w:w="100" w:type="dxa"/>
              <w:bottom w:w="100" w:type="dxa"/>
              <w:left w:w="160" w:type="dxa"/>
              <w:right w:w="16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 w:eastAsia="Arial"/>
                <w:b w:val="0"/>
                <w:i/>
                <w:color w:val="404040"/>
                <w:sz w:val="19"/>
              </w:rPr>
              <w:t>No leas este cuento solo para saber qué le ocurre al herido. Anota dónde cambia la escena y qué sensación hace de puente entre una y otra: ahí está el trabajo del autor, y ahí está lo que tendrás que explicar.</w:t>
            </w:r>
          </w:p>
        </w:tc>
      </w:tr>
    </w:tbl>
    <w:p>
      <w:pPr>
        <w:spacing w:before="0" w:after="120" w:line="259" w:lineRule="auto"/>
      </w:pPr>
    </w:p>
    <w:sectPr w:rsidR="00FC693F" w:rsidRPr="0006063C" w:rsidSect="00034616">
      <w:headerReference w:type="default" r:id="rId9"/>
      <w:footerReference w:type="default" r:id="rId10"/>
      <w:pgSz w:w="12240" w:h="15840"/>
      <w:pgMar w:top="964" w:right="1020" w:bottom="850" w:left="1020" w:header="560" w:footer="5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</w:pPr>
    <w:r>
      <w:rPr>
        <w:rFonts w:ascii="Arial" w:hAnsi="Arial" w:eastAsia="Arial"/>
        <w:b w:val="0"/>
        <w:i w:val="0"/>
        <w:color w:val="666666"/>
        <w:sz w:val="16"/>
      </w:rPr>
      <w:t xml:space="preserve">Literatura e Cultura · Julio Cortázar   ·   </w:t>
    </w:r>
    <w:r>
      <w:rPr>
        <w:rFonts w:ascii="Arial" w:hAnsi="Arial"/>
        <w:color w:val="666666"/>
        <w:sz w:val="16"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</w:pPr>
    <w:r>
      <w:rPr>
        <w:rFonts w:ascii="Arial" w:hAnsi="Arial" w:eastAsia="Arial"/>
        <w:b w:val="0"/>
        <w:i w:val="0"/>
        <w:color w:val="666666"/>
        <w:sz w:val="16"/>
      </w:rPr>
      <w:t>Guía de lectura sin spoiler · La noche boca arriba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