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Realismo mágico: introducción para la lectura</w:t>
      </w:r>
    </w:p>
    <w:p>
      <w:pPr>
        <w:jc w:val="center"/>
      </w:pPr>
      <w:r>
        <w:t>Antes de leer Un señor muy viejo con unas alas enormes</w:t>
      </w:r>
    </w:p>
    <w:p>
      <w:pPr>
        <w:pStyle w:val="Heading1"/>
      </w:pPr>
      <w:r>
        <w:t>1. Idea central</w:t>
      </w:r>
    </w:p>
    <w:p>
      <w:r>
        <w:t>El realismo mágico combina un mundo cotidiano, socialmente reconocible, con elementos extraordinarios que no destruyen por completo la lógica de la vida diaria. Lo extraño aparece dentro de la rutina y muchas veces es tratado con naturalidad, interés práctico, curiosidad, burla o indiferencia.</w:t>
      </w:r>
    </w:p>
    <w:p>
      <w:pPr>
        <w:pStyle w:val="Heading1"/>
      </w:pPr>
      <w:r>
        <w:t>2. Diferencia con lo fantástico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</w:rPr>
              <w:t>Categoría</w:t>
            </w:r>
          </w:p>
        </w:tc>
        <w:tc>
          <w:tcPr>
            <w:tcW w:type="dxa" w:w="3324"/>
          </w:tcPr>
          <w:p>
            <w:r>
              <w:rPr>
                <w:b/>
              </w:rPr>
              <w:t>Cómo funciona lo insólito</w:t>
            </w:r>
          </w:p>
        </w:tc>
        <w:tc>
          <w:tcPr>
            <w:tcW w:type="dxa" w:w="3324"/>
          </w:tcPr>
          <w:p>
            <w:r>
              <w:rPr>
                <w:b/>
              </w:rPr>
              <w:t>Efecto dominante</w:t>
            </w:r>
          </w:p>
        </w:tc>
      </w:tr>
      <w:tr>
        <w:tc>
          <w:tcPr>
            <w:tcW w:type="dxa" w:w="3324"/>
          </w:tcPr>
          <w:p>
            <w:r>
              <w:t>Fantástico</w:t>
            </w:r>
          </w:p>
        </w:tc>
        <w:tc>
          <w:tcPr>
            <w:tcW w:type="dxa" w:w="3324"/>
          </w:tcPr>
          <w:p>
            <w:r>
              <w:t>Un hecho imposible irrumpe en lo cotidiano y genera duda, miedo o hesitación.</w:t>
            </w:r>
          </w:p>
        </w:tc>
        <w:tc>
          <w:tcPr>
            <w:tcW w:type="dxa" w:w="3324"/>
          </w:tcPr>
          <w:p>
            <w:r>
              <w:t>Incertidumbre: ¿explicación racional o ruptura sobrenatural?</w:t>
            </w:r>
          </w:p>
        </w:tc>
      </w:tr>
      <w:tr>
        <w:tc>
          <w:tcPr>
            <w:tcW w:type="dxa" w:w="3324"/>
          </w:tcPr>
          <w:p>
            <w:r>
              <w:t>Realismo mágico</w:t>
            </w:r>
          </w:p>
        </w:tc>
        <w:tc>
          <w:tcPr>
            <w:tcW w:type="dxa" w:w="3324"/>
          </w:tcPr>
          <w:p>
            <w:r>
              <w:t>El hecho extraordinario convive con la vida cotidiana y se integra a la comunidad.</w:t>
            </w:r>
          </w:p>
        </w:tc>
        <w:tc>
          <w:tcPr>
            <w:tcW w:type="dxa" w:w="3324"/>
          </w:tcPr>
          <w:p>
            <w:r>
              <w:t>Naturalización, ironía, crítica social y ambigüedad.</w:t>
            </w:r>
          </w:p>
        </w:tc>
      </w:tr>
      <w:tr>
        <w:tc>
          <w:tcPr>
            <w:tcW w:type="dxa" w:w="3324"/>
          </w:tcPr>
          <w:p>
            <w:r>
              <w:t>Real maravilloso</w:t>
            </w:r>
          </w:p>
        </w:tc>
        <w:tc>
          <w:tcPr>
            <w:tcW w:type="dxa" w:w="3324"/>
          </w:tcPr>
          <w:p>
            <w:r>
              <w:t>Lo extraordinario se entiende como parte de una realidad cultural e histórica latinoamericana.</w:t>
            </w:r>
          </w:p>
        </w:tc>
        <w:tc>
          <w:tcPr>
            <w:tcW w:type="dxa" w:w="3324"/>
          </w:tcPr>
          <w:p>
            <w:r>
              <w:t>Asombro ante una realidad ya marcada por lo mítico, lo histórico y lo cultural.</w:t>
            </w:r>
          </w:p>
        </w:tc>
      </w:tr>
    </w:tbl>
    <w:p/>
    <w:p>
      <w:pPr>
        <w:pStyle w:val="Heading1"/>
      </w:pPr>
      <w:r>
        <w:t>3. Claves para García Márquez</w:t>
      </w:r>
    </w:p>
    <w:p>
      <w:pPr>
        <w:pStyle w:val="ListBullet"/>
      </w:pPr>
      <w:r>
        <w:t>El tono narrativo puede presentar lo increíble como si fuera un hecho del pueblo.</w:t>
      </w:r>
    </w:p>
    <w:p>
      <w:pPr>
        <w:pStyle w:val="ListBullet"/>
      </w:pPr>
      <w:r>
        <w:t>La comunidad intenta clasificar, explotar o domesticar lo que no comprende.</w:t>
      </w:r>
    </w:p>
    <w:p>
      <w:pPr>
        <w:pStyle w:val="ListBullet"/>
      </w:pPr>
      <w:r>
        <w:t>Lo maravilloso no elimina la miseria material: aparece junto al barro, la enfermedad, el hambre, la curiosidad pública y el comercio.</w:t>
      </w:r>
    </w:p>
    <w:p>
      <w:pPr>
        <w:pStyle w:val="ListBullet"/>
      </w:pPr>
      <w:r>
        <w:t>La crítica social surge cuando los personajes reaccionan de forma mezquina o burocrática frente a lo extraordinario.</w:t>
      </w:r>
    </w:p>
    <w:p>
      <w:pPr>
        <w:pStyle w:val="ListBullet"/>
      </w:pPr>
      <w:r>
        <w:t>El lector no debe preguntar solamente si el hecho es posible, sino qué revela sobre la comunidad que lo observa.</w:t>
      </w:r>
    </w:p>
    <w:p>
      <w:pPr>
        <w:pStyle w:val="Heading1"/>
      </w:pPr>
      <w:r>
        <w:t>4. Pregunta de entrada</w:t>
      </w:r>
    </w:p>
    <w:p>
      <w:r>
        <w:t>¿Qué pasaría si un supuesto milagro apareciera de forma sucia, vieja, cansada y vulnerable, en lugar de aparecer con belleza y autoridad?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3395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F5D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3395B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